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附件1 </w:t>
      </w:r>
    </w:p>
    <w:p>
      <w:pPr>
        <w:spacing w:before="312" w:beforeLines="100" w:after="312" w:afterLines="100" w:line="500" w:lineRule="exact"/>
        <w:jc w:val="center"/>
        <w:rPr>
          <w:rFonts w:ascii="宋体" w:hAnsi="宋体" w:eastAsia="宋体"/>
          <w:b/>
          <w:sz w:val="36"/>
          <w:szCs w:val="36"/>
        </w:rPr>
      </w:pPr>
      <w:r>
        <w:rPr>
          <w:rFonts w:hint="eastAsia" w:ascii="宋体" w:hAnsi="宋体" w:eastAsia="宋体"/>
          <w:b/>
          <w:sz w:val="36"/>
          <w:szCs w:val="36"/>
        </w:rPr>
        <w:t>瓯海区中小学校本研修示范校认定申请表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51"/>
        <w:gridCol w:w="2644"/>
        <w:gridCol w:w="36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2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学校（园）全称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校（园）长</w:t>
            </w:r>
          </w:p>
          <w:p>
            <w:pPr>
              <w:spacing w:line="560" w:lineRule="exact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(手机全号)</w:t>
            </w: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申报工作联系人</w:t>
            </w:r>
          </w:p>
          <w:p>
            <w:pPr>
              <w:spacing w:line="560" w:lineRule="exact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（手机全号）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2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hint="eastAsia" w:ascii="仿宋_GB2312" w:hAnsi="Times New Roman" w:eastAsia="仿宋_GB2312"/>
                <w:sz w:val="28"/>
                <w:szCs w:val="28"/>
              </w:rPr>
            </w:pPr>
          </w:p>
        </w:tc>
        <w:tc>
          <w:tcPr>
            <w:tcW w:w="2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  <w:tc>
          <w:tcPr>
            <w:tcW w:w="3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0" w:hRule="atLeast"/>
        </w:trPr>
        <w:tc>
          <w:tcPr>
            <w:tcW w:w="2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创建瓯海区校本研修示范校自评报告</w:t>
            </w:r>
          </w:p>
        </w:tc>
        <w:tc>
          <w:tcPr>
            <w:tcW w:w="6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对照申报资格条件和认定评估表（试用），撰写创建瓯海区校本研修示范校自评总结材料，2000字以内，另纸附后。</w:t>
            </w:r>
          </w:p>
          <w:p>
            <w:pPr>
              <w:spacing w:line="560" w:lineRule="exact"/>
              <w:rPr>
                <w:rFonts w:hint="eastAsia" w:ascii="仿宋_GB2312" w:hAnsi="Adobe 仿宋 Std R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hAnsi="Adobe 仿宋 Std R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hAnsi="Adobe 仿宋 Std R" w:eastAsia="仿宋_GB2312"/>
                <w:sz w:val="28"/>
                <w:szCs w:val="28"/>
              </w:rPr>
            </w:pPr>
          </w:p>
          <w:p>
            <w:pPr>
              <w:spacing w:line="560" w:lineRule="exact"/>
              <w:rPr>
                <w:rFonts w:hint="eastAsia" w:ascii="仿宋_GB2312" w:hAnsi="Times New Roman" w:eastAsia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2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校长意见</w:t>
            </w:r>
          </w:p>
        </w:tc>
        <w:tc>
          <w:tcPr>
            <w:tcW w:w="6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00" w:lineRule="exact"/>
              <w:ind w:firstLine="280" w:firstLineChars="100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 xml:space="preserve">                      </w:t>
            </w:r>
          </w:p>
          <w:p>
            <w:pPr>
              <w:spacing w:line="500" w:lineRule="exact"/>
              <w:ind w:firstLine="280" w:firstLineChars="100"/>
              <w:rPr>
                <w:rFonts w:hint="eastAsia" w:ascii="仿宋_GB2312" w:hAnsi="Adobe 仿宋 Std R" w:eastAsia="仿宋_GB2312"/>
                <w:sz w:val="28"/>
                <w:szCs w:val="28"/>
              </w:rPr>
            </w:pPr>
          </w:p>
          <w:p>
            <w:pPr>
              <w:spacing w:line="500" w:lineRule="exact"/>
              <w:ind w:firstLine="280" w:firstLineChars="100"/>
              <w:rPr>
                <w:rFonts w:hint="eastAsia" w:ascii="仿宋_GB2312" w:hAnsi="Adobe 仿宋 Std R" w:eastAsia="仿宋_GB2312"/>
                <w:sz w:val="28"/>
                <w:szCs w:val="28"/>
              </w:rPr>
            </w:pPr>
          </w:p>
          <w:p>
            <w:pPr>
              <w:spacing w:line="500" w:lineRule="exact"/>
              <w:ind w:firstLine="280" w:firstLineChars="100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校长（签名）：          学校公章</w:t>
            </w:r>
          </w:p>
          <w:p>
            <w:pPr>
              <w:spacing w:line="500" w:lineRule="exact"/>
              <w:ind w:firstLine="840" w:firstLineChars="300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 xml:space="preserve">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2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区级</w:t>
            </w:r>
          </w:p>
          <w:p>
            <w:pPr>
              <w:spacing w:line="500" w:lineRule="exact"/>
              <w:jc w:val="center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认定</w:t>
            </w:r>
          </w:p>
          <w:p>
            <w:pPr>
              <w:spacing w:line="500" w:lineRule="exact"/>
              <w:jc w:val="center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>意见</w:t>
            </w:r>
          </w:p>
        </w:tc>
        <w:tc>
          <w:tcPr>
            <w:tcW w:w="632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00" w:lineRule="exact"/>
              <w:ind w:firstLine="280" w:firstLineChars="100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 xml:space="preserve">    </w:t>
            </w:r>
          </w:p>
          <w:p>
            <w:pPr>
              <w:spacing w:line="500" w:lineRule="exact"/>
              <w:ind w:firstLine="280" w:firstLineChars="100"/>
              <w:rPr>
                <w:rFonts w:hint="eastAsia" w:ascii="仿宋_GB2312" w:hAnsi="Adobe 仿宋 Std R" w:eastAsia="仿宋_GB2312"/>
                <w:sz w:val="28"/>
                <w:szCs w:val="28"/>
              </w:rPr>
            </w:pPr>
          </w:p>
          <w:p>
            <w:pPr>
              <w:spacing w:line="500" w:lineRule="exact"/>
              <w:ind w:firstLine="280" w:firstLineChars="100"/>
              <w:rPr>
                <w:rFonts w:hint="eastAsia" w:ascii="仿宋_GB2312" w:hAnsi="Adobe 仿宋 Std R" w:eastAsia="仿宋_GB2312"/>
                <w:sz w:val="28"/>
                <w:szCs w:val="28"/>
              </w:rPr>
            </w:pPr>
          </w:p>
          <w:p>
            <w:pPr>
              <w:spacing w:line="500" w:lineRule="exact"/>
              <w:ind w:firstLine="280" w:firstLineChars="100"/>
              <w:rPr>
                <w:rFonts w:hint="eastAsia" w:ascii="仿宋_GB2312" w:hAnsi="Adobe 仿宋 Std R" w:eastAsia="仿宋_GB2312"/>
                <w:sz w:val="28"/>
                <w:szCs w:val="28"/>
              </w:rPr>
            </w:pPr>
          </w:p>
          <w:p>
            <w:pPr>
              <w:spacing w:line="500" w:lineRule="exact"/>
              <w:ind w:firstLine="280" w:firstLineChars="100"/>
              <w:rPr>
                <w:rFonts w:hint="eastAsia" w:ascii="仿宋_GB2312" w:hAnsi="Adobe 仿宋 Std R" w:eastAsia="仿宋_GB2312"/>
                <w:sz w:val="28"/>
                <w:szCs w:val="28"/>
              </w:rPr>
            </w:pPr>
            <w:r>
              <w:rPr>
                <w:rFonts w:hint="eastAsia" w:ascii="仿宋_GB2312" w:hAnsi="Adobe 仿宋 Std R" w:eastAsia="仿宋_GB2312"/>
                <w:sz w:val="28"/>
                <w:szCs w:val="28"/>
              </w:rPr>
              <w:t xml:space="preserve">         单位        年   月   日      </w:t>
            </w:r>
          </w:p>
        </w:tc>
      </w:tr>
    </w:tbl>
    <w:p>
      <w:pPr>
        <w:rPr>
          <w:rFonts w:hint="eastAsia" w:ascii="Times New Roman" w:hAnsi="Times New Roman" w:eastAsia="宋体" w:cs="Times New Roman"/>
          <w:b/>
          <w:szCs w:val="21"/>
        </w:rPr>
      </w:pPr>
      <w:r>
        <w:rPr>
          <w:b/>
        </w:rPr>
        <w:t xml:space="preserve"> </w:t>
      </w:r>
    </w:p>
    <w:p>
      <w:pPr>
        <w:spacing w:line="50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附件2</w:t>
      </w:r>
    </w:p>
    <w:p>
      <w:pPr>
        <w:spacing w:before="156" w:beforeLines="50" w:after="156" w:afterLines="50" w:line="500" w:lineRule="exact"/>
        <w:jc w:val="center"/>
        <w:rPr>
          <w:rFonts w:ascii="Times New Roman" w:hAnsi="Times New Roman" w:eastAsia="宋体" w:cs="Times New Roman"/>
          <w:b/>
          <w:sz w:val="36"/>
          <w:szCs w:val="36"/>
        </w:rPr>
      </w:pPr>
      <w:r>
        <w:rPr>
          <w:rFonts w:ascii="Times New Roman" w:hAnsi="Times New Roman" w:eastAsia="宋体" w:cs="Times New Roman"/>
          <w:b/>
          <w:sz w:val="36"/>
          <w:szCs w:val="36"/>
        </w:rPr>
        <w:t>瓯海区中小学校本研修示范校认定评估表（试用）</w:t>
      </w:r>
    </w:p>
    <w:p>
      <w:pPr>
        <w:spacing w:line="500" w:lineRule="exact"/>
        <w:rPr>
          <w:rFonts w:ascii="Times New Roman" w:hAnsi="Times New Roman" w:eastAsia="仿宋_GB2312" w:cs="Times New Roman"/>
          <w:b/>
          <w:sz w:val="32"/>
          <w:szCs w:val="32"/>
          <w:u w:val="single"/>
        </w:rPr>
      </w:pPr>
      <w:r>
        <w:rPr>
          <w:rFonts w:ascii="Times New Roman" w:hAnsi="Times New Roman" w:eastAsia="仿宋_GB2312" w:cs="Times New Roman"/>
          <w:b/>
          <w:sz w:val="32"/>
          <w:szCs w:val="32"/>
        </w:rPr>
        <w:t xml:space="preserve">学校全称：                   </w:t>
      </w:r>
    </w:p>
    <w:tbl>
      <w:tblPr>
        <w:tblStyle w:val="6"/>
        <w:tblW w:w="95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1"/>
        <w:gridCol w:w="1050"/>
        <w:gridCol w:w="6534"/>
        <w:gridCol w:w="480"/>
        <w:gridCol w:w="4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A级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指标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B级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指标</w:t>
            </w:r>
          </w:p>
        </w:tc>
        <w:tc>
          <w:tcPr>
            <w:tcW w:w="65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C级指标</w:t>
            </w:r>
          </w:p>
        </w:tc>
        <w:tc>
          <w:tcPr>
            <w:tcW w:w="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自评</w:t>
            </w:r>
          </w:p>
        </w:tc>
        <w:tc>
          <w:tcPr>
            <w:tcW w:w="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区评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8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A1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运行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机制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(20分)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B1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保障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机制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(10分)</w:t>
            </w:r>
          </w:p>
        </w:tc>
        <w:tc>
          <w:tcPr>
            <w:tcW w:w="65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spacing w:line="36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C1组织保障：成立以校长为组长的领导小组，明确分工与职责（2分）；每学期至少召开1次专题研究校本研修工作的会议，并有记录（2分）；</w:t>
            </w:r>
          </w:p>
          <w:p>
            <w:pPr>
              <w:autoSpaceDE w:val="0"/>
              <w:spacing w:line="36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C2制度保障：校本研修的管理制度健全（如考勤、考核、奖惩、教科研管理等制度）（3分）；</w:t>
            </w:r>
          </w:p>
          <w:p>
            <w:pPr>
              <w:autoSpaceDE w:val="0"/>
              <w:spacing w:line="360" w:lineRule="exact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C3经费保障：教师培训专项和学校日常公用经费10%足额用于教师培训（以财务报表为依据），100%完成（达标的计3分，未达标的计0分）。</w:t>
            </w:r>
          </w:p>
        </w:tc>
        <w:tc>
          <w:tcPr>
            <w:tcW w:w="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8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B2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发展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机制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(10分)</w:t>
            </w:r>
          </w:p>
        </w:tc>
        <w:tc>
          <w:tcPr>
            <w:tcW w:w="65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spacing w:line="36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C4学校有校本研修三年发展规划（2分）；C5学期研修工作计划和总结及时完整（2分）；C6教师有三年专业发展规划（2分）；C7能为教师阅读提供经费和场所（2分）；C8校园网中有校本研修专题（2分）；</w:t>
            </w:r>
          </w:p>
        </w:tc>
        <w:tc>
          <w:tcPr>
            <w:tcW w:w="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8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A2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研修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过程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(25分)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B3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过程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扎实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(20分)</w:t>
            </w:r>
          </w:p>
        </w:tc>
        <w:tc>
          <w:tcPr>
            <w:tcW w:w="65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spacing w:line="36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C9校本研修过程管理规范；C10每学科每学期至少6次集体备课；C11现场研修活动主题与学期计划主题关联性强；C12日常校本研修活动质量高，教师满意度高。（分学段评审，A类17-20分，B类13-16分，C类9-12分）</w:t>
            </w:r>
          </w:p>
        </w:tc>
        <w:tc>
          <w:tcPr>
            <w:tcW w:w="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8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B4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示范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辐射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(5分)</w:t>
            </w:r>
          </w:p>
        </w:tc>
        <w:tc>
          <w:tcPr>
            <w:tcW w:w="65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spacing w:line="360" w:lineRule="exact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C13以开展校本研修展示交流活动为载体，在区域内发挥示范辐射作用，个别学科面向区级、片区其他学校教师开放活动（每次分别计2、1分）。3个学科以上，面向区级及以上、片区（街道、集团校）级、校级组织校本研修展示交流活动，每次分别计3、2、1分。（分学段评审）</w:t>
            </w:r>
          </w:p>
        </w:tc>
        <w:tc>
          <w:tcPr>
            <w:tcW w:w="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8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A3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队伍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建设(20分)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B5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省市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任务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(10分)</w:t>
            </w:r>
          </w:p>
        </w:tc>
        <w:tc>
          <w:tcPr>
            <w:tcW w:w="65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spacing w:line="36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C14以年均不低于72学分的进度，累计完成全校五年360学分整体培训任务（2分）；C15年均不低于20%的进度完成90学分及以上集中培训任务（3分）；C16全校教师90学分及</w:t>
            </w:r>
            <w:bookmarkStart w:id="0" w:name="_GoBack"/>
            <w:bookmarkEnd w:id="0"/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以上项目培训分层分类匹配率80%及以上（3分）；C17三年内没有出现未完成市级及以上指令性培训任务情况（2分）；三年内存在未完成市级及以上指令性培训任务情况（0分）。</w:t>
            </w:r>
          </w:p>
        </w:tc>
        <w:tc>
          <w:tcPr>
            <w:tcW w:w="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8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B6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骨干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培养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(10分)</w:t>
            </w:r>
          </w:p>
        </w:tc>
        <w:tc>
          <w:tcPr>
            <w:tcW w:w="65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C18学校有骨干教师培养的计划和行动，成效显著。校内骨干教师（含校级骨干教师）占专任教师总数的比例达40%、30%、20%的，分别计10、8、6分。注：校级骨干教师须提供学校评审结果文件。在研的区级及以上课题（课堂变革项目、研修项目）的负责人或执笔人，按校级骨干教师统计。</w:t>
            </w:r>
          </w:p>
        </w:tc>
        <w:tc>
          <w:tcPr>
            <w:tcW w:w="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81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A4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成果与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创新(35分)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B7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研修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成果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(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分)</w:t>
            </w:r>
          </w:p>
        </w:tc>
        <w:tc>
          <w:tcPr>
            <w:tcW w:w="65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C19校本研修精品项目（课程）获奖，市级及以上（5分）、区级（3分），当年有参加区级校本研修精品项目（课程）评比的（1分）。不同项目可累加，同一项目取最高奖，此小项满分5分。</w:t>
            </w:r>
          </w:p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注：此项考核项目，可用2022年和2023年两年的评审结果。</w:t>
            </w:r>
          </w:p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C20课题获奖，省级（5分）、市级（3分）、区级（2分），当年有在研的区级及以上课题的（1分）。不同项目可累加，同一项目取最高奖，此小项满分5分。</w:t>
            </w:r>
          </w:p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C21区级及以上论文、案例、教学设计等科研成果的获奖（发表）人数占全校专任教师人数比例30%以上（3分），20%以上（2分），10%以上（1分）；</w:t>
            </w:r>
          </w:p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C22拓展性课程（选修课程）获奖，省级（5分）、市级(3分)、区级（2分），当年校内有进行拓展性课程（选修课程）开发的（1分）。不同项目可累加，同一项目取最高奖，此小项满分5分。</w:t>
            </w:r>
          </w:p>
          <w:p>
            <w:pPr>
              <w:spacing w:line="400" w:lineRule="exact"/>
              <w:rPr>
                <w:rFonts w:ascii="Times New Roman" w:hAnsi="Times New Roman" w:eastAsia="仿宋_GB2312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C23每学期撰写1份学业质量综合测评的分析报告（2分）；</w:t>
            </w:r>
          </w:p>
        </w:tc>
        <w:tc>
          <w:tcPr>
            <w:tcW w:w="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81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B8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研修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创新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(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15</w:t>
            </w:r>
            <w:r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分)</w:t>
            </w:r>
          </w:p>
        </w:tc>
        <w:tc>
          <w:tcPr>
            <w:tcW w:w="65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C24提交纸质校本研修工作特色材料。校长做特色汇报，并参加交流答辩，专家综合评价，确定等次。（专家评审，A类15-13分，B类10-12分，C类7-9分）</w:t>
            </w:r>
          </w:p>
        </w:tc>
        <w:tc>
          <w:tcPr>
            <w:tcW w:w="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10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b/>
                <w:sz w:val="28"/>
                <w:szCs w:val="28"/>
              </w:rPr>
              <w:t>汇总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100分</w:t>
            </w:r>
          </w:p>
        </w:tc>
        <w:tc>
          <w:tcPr>
            <w:tcW w:w="65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注：考核材料为2022年1月1日以来的材料，有特别说明的除外。</w:t>
            </w:r>
          </w:p>
        </w:tc>
        <w:tc>
          <w:tcPr>
            <w:tcW w:w="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</w:tr>
    </w:tbl>
    <w:p>
      <w:pPr>
        <w:spacing w:line="50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 xml:space="preserve"> </w:t>
      </w:r>
    </w:p>
    <w:p>
      <w:pPr>
        <w:spacing w:line="500" w:lineRule="exact"/>
        <w:rPr>
          <w:rFonts w:ascii="Times New Roman" w:hAnsi="Times New Roman" w:cs="Times New Roman"/>
        </w:rPr>
      </w:pPr>
      <w:r>
        <w:rPr>
          <w:rFonts w:ascii="Times New Roman" w:hAnsi="Times New Roman" w:eastAsia="仿宋_GB2312" w:cs="Times New Roman"/>
          <w:sz w:val="32"/>
          <w:szCs w:val="32"/>
        </w:rPr>
        <w:t>评估组成员（签名）：             日期：     年   月    日</w:t>
      </w:r>
    </w:p>
    <w:sectPr>
      <w:pgSz w:w="11906" w:h="16838"/>
      <w:pgMar w:top="1418" w:right="1418" w:bottom="1418" w:left="1418" w:header="851" w:footer="1026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dobe 仿宋 Std R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IwNzYxNzEzMDE3MDQwZDg2NWUyYjZhMzdhYTliZDcifQ=="/>
  </w:docVars>
  <w:rsids>
    <w:rsidRoot w:val="00483F01"/>
    <w:rsid w:val="00483F01"/>
    <w:rsid w:val="00707322"/>
    <w:rsid w:val="00A004BB"/>
    <w:rsid w:val="00B32845"/>
    <w:rsid w:val="00C7674E"/>
    <w:rsid w:val="3FE24C5D"/>
    <w:rsid w:val="79AD4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qFormat/>
    <w:uiPriority w:val="0"/>
    <w:pPr>
      <w:widowControl w:val="0"/>
      <w:spacing w:after="120" w:afterLines="0" w:afterAutospacing="0"/>
      <w:ind w:firstLine="420" w:firstLineChars="10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Body Text"/>
    <w:qFormat/>
    <w:uiPriority w:val="0"/>
    <w:pPr>
      <w:widowControl w:val="0"/>
      <w:spacing w:after="120" w:afterLines="0" w:afterAutospacing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footer"/>
    <w:basedOn w:val="1"/>
    <w:link w:val="8"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5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脚 字符"/>
    <w:basedOn w:val="7"/>
    <w:link w:val="4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眉 字符"/>
    <w:basedOn w:val="7"/>
    <w:link w:val="5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564</Words>
  <Characters>3216</Characters>
  <Lines>26</Lines>
  <Paragraphs>7</Paragraphs>
  <TotalTime>3</TotalTime>
  <ScaleCrop>false</ScaleCrop>
  <LinksUpToDate>false</LinksUpToDate>
  <CharactersWithSpaces>3773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2023-06-14T01:32:00Z</dcterms:created>
  <dc:creator>王小丹</dc:creator>
  <cp:lastModifiedBy>王小丹</cp:lastModifiedBy>
  <dcterms:modified xsi:type="dcterms:W3CDTF">2023-07-26T06:16:30Z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E887DA3A7FEA478787924C5C81C9506D_13</vt:lpwstr>
  </property>
</Properties>
</file>