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9339" w:type="dxa"/>
        <w:jc w:val="center"/>
        <w:tblCellSpacing w:w="15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689"/>
      </w:tblGrid>
      <w:tr w14:paraId="735522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2" w:hRule="atLeast"/>
          <w:tblCellSpacing w:w="15" w:type="dxa"/>
          <w:jc w:val="center"/>
        </w:trPr>
        <w:tc>
          <w:tcPr>
            <w:tcW w:w="9279" w:type="dxa"/>
            <w:vAlign w:val="center"/>
          </w:tcPr>
          <w:p w14:paraId="63148CD8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  <w:drawing>
                <wp:inline distT="0" distB="0" distL="0" distR="0">
                  <wp:extent cx="5895975" cy="666750"/>
                  <wp:effectExtent l="19050" t="0" r="9525" b="0"/>
                  <wp:docPr id="4" name="图片 1" descr="http://www.wzjky.com/App_Themes/wzjky/image/inform4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1" descr="http://www.wzjky.com/App_Themes/wzjky/image/inform4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597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61E46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  <w:tblCellSpacing w:w="15" w:type="dxa"/>
          <w:jc w:val="center"/>
        </w:trPr>
        <w:tc>
          <w:tcPr>
            <w:tcW w:w="9279" w:type="dxa"/>
            <w:vAlign w:val="center"/>
          </w:tcPr>
          <w:p w14:paraId="611E3F34">
            <w:pPr>
              <w:widowControl/>
              <w:spacing w:line="30" w:lineRule="atLeast"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  <w:drawing>
                <wp:inline distT="0" distB="0" distL="0" distR="0">
                  <wp:extent cx="6095365" cy="45085"/>
                  <wp:effectExtent l="19050" t="0" r="101" b="0"/>
                  <wp:docPr id="5" name="图片 2" descr="http://www.wzjky.com/App_Themes/wzjky/image/informlinebg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2" descr="http://www.wzjky.com/App_Themes/wzjky/image/informlinebg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6095899" cy="4571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866B9CE">
      <w:pPr>
        <w:snapToGrid w:val="0"/>
        <w:jc w:val="center"/>
        <w:rPr>
          <w:rFonts w:hint="eastAsia" w:ascii="方正小标宋简体" w:hAnsi="黑体" w:eastAsia="方正小标宋简体" w:cs="黑体"/>
          <w:szCs w:val="21"/>
        </w:rPr>
      </w:pPr>
    </w:p>
    <w:p w14:paraId="2C0CCB67">
      <w:pPr>
        <w:snapToGrid w:val="0"/>
        <w:jc w:val="center"/>
        <w:rPr>
          <w:rFonts w:ascii="方正小标宋简体" w:hAnsi="黑体" w:eastAsia="方正小标宋简体" w:cs="黑体"/>
          <w:sz w:val="44"/>
          <w:szCs w:val="44"/>
        </w:rPr>
      </w:pPr>
      <w:r>
        <w:rPr>
          <w:rFonts w:hint="eastAsia" w:ascii="方正小标宋简体" w:hAnsi="黑体" w:eastAsia="方正小标宋简体" w:cs="黑体"/>
          <w:sz w:val="44"/>
          <w:szCs w:val="44"/>
        </w:rPr>
        <w:t>关于推荐申报202</w:t>
      </w:r>
      <w:r>
        <w:rPr>
          <w:rFonts w:hint="default" w:ascii="方正小标宋简体" w:hAnsi="黑体" w:eastAsia="方正小标宋简体" w:cs="黑体"/>
          <w:sz w:val="44"/>
          <w:szCs w:val="44"/>
          <w:lang w:val="en-US" w:eastAsia="zh-CN"/>
        </w:rPr>
        <w:t>6</w:t>
      </w:r>
      <w:r>
        <w:rPr>
          <w:rFonts w:hint="eastAsia" w:ascii="方正小标宋简体" w:hAnsi="黑体" w:eastAsia="方正小标宋简体" w:cs="黑体"/>
          <w:sz w:val="44"/>
          <w:szCs w:val="44"/>
        </w:rPr>
        <w:t>年省教研课题的通知</w:t>
      </w:r>
    </w:p>
    <w:p w14:paraId="00C16CB1">
      <w:pPr>
        <w:spacing w:line="360" w:lineRule="auto"/>
        <w:jc w:val="center"/>
        <w:rPr>
          <w:rFonts w:ascii="仿宋_GB2312" w:hAnsi="宋体" w:eastAsia="仿宋_GB2312" w:cs="仿宋_GB2312"/>
          <w:color w:val="000000"/>
          <w:sz w:val="28"/>
          <w:szCs w:val="28"/>
        </w:rPr>
      </w:pPr>
    </w:p>
    <w:p w14:paraId="68410615">
      <w:pPr>
        <w:spacing w:line="360" w:lineRule="auto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各县（市、区）教科规划办公室、教研部门，市局直属各学校（单位）：</w:t>
      </w:r>
    </w:p>
    <w:p w14:paraId="42D15584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根据《浙江省教育厅教研室关于申报202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/>
        </w:rPr>
        <w:t>6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年教研课题有关事项的通知》文件要求，市教研院将择优推荐申报202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年省教研课题。现将有关事项通知如下：</w:t>
      </w:r>
    </w:p>
    <w:p w14:paraId="1058D47D">
      <w:pPr>
        <w:spacing w:line="360" w:lineRule="auto"/>
        <w:ind w:firstLine="640" w:firstLineChars="200"/>
        <w:rPr>
          <w:rFonts w:ascii="黑体" w:hAnsi="黑体" w:eastAsia="黑体" w:cs="Times New Roman"/>
          <w:bCs/>
          <w:color w:val="000000" w:themeColor="text1"/>
          <w:sz w:val="32"/>
          <w:szCs w:val="32"/>
        </w:rPr>
      </w:pPr>
      <w:r>
        <w:rPr>
          <w:rFonts w:ascii="黑体" w:hAnsi="黑体" w:eastAsia="黑体" w:cs="Times New Roman"/>
          <w:bCs/>
          <w:color w:val="000000" w:themeColor="text1"/>
          <w:sz w:val="32"/>
          <w:szCs w:val="32"/>
        </w:rPr>
        <w:t>一、申报对象</w:t>
      </w:r>
    </w:p>
    <w:p w14:paraId="5E1C1BDE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1.获得202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年温州市各类研究课题</w:t>
      </w: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</w:rPr>
        <w:t>二等奖以上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，需深化研究的课题（</w:t>
      </w: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</w:rPr>
        <w:t>教师小课题、职业教育方向课题除外）。</w:t>
      </w:r>
    </w:p>
    <w:p w14:paraId="4F58ACB3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2. 202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年温州市各类立项申报课题择优选送。</w:t>
      </w:r>
    </w:p>
    <w:p w14:paraId="61D377A3">
      <w:pPr>
        <w:spacing w:line="360" w:lineRule="auto"/>
        <w:ind w:firstLine="640" w:firstLineChars="200"/>
        <w:rPr>
          <w:rFonts w:ascii="黑体" w:hAnsi="黑体" w:eastAsia="黑体" w:cs="Times New Roman"/>
          <w:bCs/>
          <w:color w:val="000000" w:themeColor="text1"/>
          <w:sz w:val="32"/>
          <w:szCs w:val="32"/>
        </w:rPr>
      </w:pPr>
      <w:r>
        <w:rPr>
          <w:rFonts w:ascii="黑体" w:hAnsi="黑体" w:eastAsia="黑体" w:cs="Times New Roman"/>
          <w:bCs/>
          <w:color w:val="000000" w:themeColor="text1"/>
          <w:sz w:val="32"/>
          <w:szCs w:val="32"/>
        </w:rPr>
        <w:t>二、申报要求</w:t>
      </w:r>
    </w:p>
    <w:p w14:paraId="600FEA3E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1．省教研课题分重点规划课题和一般立项课题两类。</w:t>
      </w:r>
    </w:p>
    <w:p w14:paraId="7B309A2B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2．申报重点规划课题须按照《202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年浙江省教研规划课题指南》（以下简称《指南》），结合学科特点与实际选题，课题名称既要体现《指南》提示的研究方向，又要体现本研究的切入点（详见附件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）。</w:t>
      </w:r>
    </w:p>
    <w:p w14:paraId="60B945E1">
      <w:pPr>
        <w:spacing w:line="360" w:lineRule="auto"/>
        <w:ind w:firstLine="640" w:firstLineChars="200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3.倡导开展区域性的教学改革探索，引导教师关注体现学科本质的教学改革实践。省里要求各地推荐的申报课题中，学科教学研究选题比例不少于60%，因此各县（市、区）、各校推荐时要关注学科教学研究课题。</w:t>
      </w:r>
    </w:p>
    <w:p w14:paraId="72C32493">
      <w:pPr>
        <w:spacing w:line="360" w:lineRule="auto"/>
        <w:ind w:firstLine="640" w:firstLineChars="200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4.以下情况的课题不予推荐：同一课题已向省级其他课题系列申报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并立项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的；申报者已承担省级课题尚未结题的。同年同一申报者限报一项课题。</w:t>
      </w:r>
      <w:r>
        <w:rPr>
          <w:rFonts w:hint="eastAsia" w:ascii="仿宋_GB2312" w:hAnsi="仿宋" w:eastAsia="仿宋_GB2312" w:cs="仿宋"/>
          <w:b/>
          <w:sz w:val="32"/>
          <w:szCs w:val="32"/>
        </w:rPr>
        <w:t>未结题的市级在研课题内容、负责人及执笔均不予受理。</w:t>
      </w:r>
    </w:p>
    <w:p w14:paraId="42F8C51C">
      <w:pPr>
        <w:spacing w:line="360" w:lineRule="auto"/>
        <w:ind w:firstLine="640" w:firstLineChars="200"/>
        <w:rPr>
          <w:rFonts w:ascii="黑体" w:hAnsi="黑体" w:eastAsia="黑体" w:cs="Times New Roman"/>
          <w:bCs/>
          <w:color w:val="000000" w:themeColor="text1"/>
          <w:sz w:val="32"/>
          <w:szCs w:val="32"/>
        </w:rPr>
      </w:pPr>
      <w:r>
        <w:rPr>
          <w:rFonts w:ascii="黑体" w:hAnsi="黑体" w:eastAsia="黑体" w:cs="Times New Roman"/>
          <w:bCs/>
          <w:color w:val="000000" w:themeColor="text1"/>
          <w:sz w:val="32"/>
          <w:szCs w:val="32"/>
        </w:rPr>
        <w:t>三、特别说明</w:t>
      </w:r>
    </w:p>
    <w:p w14:paraId="410C930D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1.对202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年获市二等奖以上且需深化研究的各类研究课题（教师小课题、职业教育课题除外），各县（市、区）与直属学校（单位）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</w:rPr>
        <w:t>要督促申报对象认真修改研究方案，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做好组织选送工作。</w:t>
      </w:r>
    </w:p>
    <w:p w14:paraId="7A5C2CC7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（1）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申报者按省材料要求填报申报表，附上研究方案（见附件申报表），</w:t>
      </w:r>
      <w:r>
        <w:rPr>
          <w:rFonts w:hint="eastAsia" w:ascii="Times New Roman" w:hAnsi="Times New Roman" w:eastAsia="仿宋_GB2312" w:cs="Times New Roman"/>
          <w:b/>
          <w:bCs/>
          <w:color w:val="000000" w:themeColor="text1"/>
          <w:sz w:val="32"/>
          <w:szCs w:val="32"/>
        </w:rPr>
        <w:t>纸质稿一式一份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</w:rPr>
        <w:t>电子文档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以“研究领域类别（代码）+学科或方向+课题题目”命名（word格式），交由各县（市、区）教科规划办（市直各单位、学校教科部门）统一上报，同时填写好此类申报汇总表（Excel格式，</w:t>
      </w:r>
      <w:r>
        <w:rPr>
          <w:rFonts w:ascii="Times New Roman" w:hAnsi="Times New Roman" w:eastAsia="仿宋_GB2312" w:cs="Times New Roman"/>
          <w:b/>
          <w:bCs/>
          <w:color w:val="000000" w:themeColor="text1"/>
          <w:sz w:val="32"/>
          <w:szCs w:val="32"/>
        </w:rPr>
        <w:t>备注注明获奖课题类型及等级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。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市教科规划办根据报送情况择优推荐。</w:t>
      </w:r>
    </w:p>
    <w:p w14:paraId="0D25D0FE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（2）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申报者填写好《课题申报表》必须经所在单位审批盖章（请将印章、学校负责人签名拍成照片粘贴进去）；申报重点规划课题的，应在《课题申报表》封面注明“研究方向的序号”（见附件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2指南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）。</w:t>
      </w:r>
    </w:p>
    <w:p w14:paraId="17AB86BA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（3）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申报截止时间为202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年3月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日，所有材料务必于此时间前完成报</w:t>
      </w:r>
      <w:bookmarkStart w:id="0" w:name="_GoBack"/>
      <w:bookmarkEnd w:id="0"/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送工作。</w:t>
      </w:r>
    </w:p>
    <w:p w14:paraId="14BC60C3">
      <w:pPr>
        <w:spacing w:line="360" w:lineRule="auto"/>
        <w:ind w:firstLine="640" w:firstLineChars="200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2.202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年度温州市各类立项申报课题中择优选送的</w:t>
      </w:r>
      <w:r>
        <w:rPr>
          <w:rFonts w:hint="eastAsia" w:ascii="Times New Roman" w:hAnsi="Times New Roman" w:eastAsia="仿宋_GB2312" w:cs="Times New Roman"/>
          <w:b/>
          <w:bCs/>
          <w:color w:val="000000" w:themeColor="text1"/>
          <w:sz w:val="32"/>
          <w:szCs w:val="32"/>
        </w:rPr>
        <w:t>（新报类）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，规划办选定后另行通知市直各学校（单位）及县（市、区），按省材料要求填报好申报表，附上研究方案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，纸质稿一式一份，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电子文档同样以“研究领域类别代码+学科或方向+课题题目”命名，word格式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。</w:t>
      </w:r>
    </w:p>
    <w:p w14:paraId="6C9AFA03">
      <w:pPr>
        <w:spacing w:line="360" w:lineRule="auto"/>
        <w:ind w:firstLine="640" w:firstLineChars="200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3.所有纸质材料（一式一份）、电子稿由各直属学校（单位）、各县（市、区）统一寄送，地址：温州市市府路490号教育大楼908室，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</w:rPr>
        <w:t>电子稿钉钉直接发送叶老师。</w:t>
      </w:r>
    </w:p>
    <w:p w14:paraId="471B73DC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4.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希望各单位、学校认真做好课题申报组织工作。申报受理期间，如需了解、咨询相关情况，请与市教科规划办联系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联系人：叶芬老师；联系电话：85812163（短号：662001）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。</w:t>
      </w:r>
    </w:p>
    <w:p w14:paraId="736A1083">
      <w:pPr>
        <w:snapToGrid w:val="0"/>
        <w:ind w:left="420" w:leftChars="200"/>
        <w:rPr>
          <w:rFonts w:ascii="Times New Roman" w:hAnsi="Times New Roman" w:eastAsia="仿宋_GB2312" w:cs="Times New Roman"/>
          <w:color w:val="000000" w:themeColor="text1"/>
          <w:szCs w:val="21"/>
        </w:rPr>
      </w:pPr>
    </w:p>
    <w:p w14:paraId="41083678">
      <w:pPr>
        <w:spacing w:line="360" w:lineRule="auto"/>
        <w:ind w:firstLine="640" w:firstLineChars="200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2.2026 年浙江省重点教研课题指南</w:t>
      </w:r>
    </w:p>
    <w:p w14:paraId="375E4A96">
      <w:pPr>
        <w:spacing w:line="360" w:lineRule="auto"/>
        <w:ind w:firstLine="640" w:firstLineChars="200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附件3.2026 年浙江省教研课题申报表</w:t>
      </w:r>
    </w:p>
    <w:p w14:paraId="25B818BF">
      <w:pPr>
        <w:spacing w:line="360" w:lineRule="auto"/>
        <w:ind w:firstLine="640" w:firstLineChars="200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附件4.2026年浙江省教研课题申报汇总表</w:t>
      </w:r>
    </w:p>
    <w:p w14:paraId="60E74DB8">
      <w:pPr>
        <w:spacing w:line="360" w:lineRule="auto"/>
        <w:ind w:firstLine="640" w:firstLineChars="200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附件5.研究领域代码、学科或方向细目</w:t>
      </w:r>
    </w:p>
    <w:p w14:paraId="0F654BA2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</w:p>
    <w:p w14:paraId="7F262AB6">
      <w:pPr>
        <w:spacing w:line="360" w:lineRule="auto"/>
        <w:ind w:firstLine="2880" w:firstLineChars="900"/>
        <w:jc w:val="right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温州市教育科学规划领导小组办公室</w:t>
      </w:r>
    </w:p>
    <w:p w14:paraId="76BA0099">
      <w:pPr>
        <w:ind w:right="640" w:firstLine="4160" w:firstLineChars="1300"/>
        <w:jc w:val="center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" w:eastAsia="zh-CN"/>
        </w:rPr>
        <w:t>5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11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GI1ZTZkZmQ5MTM1MzVmMjViOWNiODI5ODQ5ZTk2YjAifQ=="/>
  </w:docVars>
  <w:rsids>
    <w:rsidRoot w:val="0040051B"/>
    <w:rsid w:val="00194A08"/>
    <w:rsid w:val="002E5F8B"/>
    <w:rsid w:val="0040051B"/>
    <w:rsid w:val="004305CE"/>
    <w:rsid w:val="00491EA0"/>
    <w:rsid w:val="004E6851"/>
    <w:rsid w:val="00694A11"/>
    <w:rsid w:val="006C0042"/>
    <w:rsid w:val="00954B4A"/>
    <w:rsid w:val="009D6BCB"/>
    <w:rsid w:val="00B30FAF"/>
    <w:rsid w:val="00DF05E0"/>
    <w:rsid w:val="00E82FE7"/>
    <w:rsid w:val="00F3634A"/>
    <w:rsid w:val="00FE60B9"/>
    <w:rsid w:val="08F91BB2"/>
    <w:rsid w:val="0FFAE48D"/>
    <w:rsid w:val="18BAA998"/>
    <w:rsid w:val="1FA32661"/>
    <w:rsid w:val="1FF64335"/>
    <w:rsid w:val="28062147"/>
    <w:rsid w:val="359F031C"/>
    <w:rsid w:val="3F8F1C6B"/>
    <w:rsid w:val="4E4B09C6"/>
    <w:rsid w:val="5B6D565C"/>
    <w:rsid w:val="5FE89085"/>
    <w:rsid w:val="6A13353A"/>
    <w:rsid w:val="7BFB6B3E"/>
    <w:rsid w:val="7FFD82E2"/>
    <w:rsid w:val="7FFF6013"/>
    <w:rsid w:val="BEB73E1D"/>
    <w:rsid w:val="C97D78B7"/>
    <w:rsid w:val="DB6F5CB9"/>
    <w:rsid w:val="DDB9D51F"/>
    <w:rsid w:val="DEEFEAD6"/>
    <w:rsid w:val="EB759AD6"/>
    <w:rsid w:val="EBFB60F2"/>
    <w:rsid w:val="FDF79A7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5"/>
    <w:qFormat/>
    <w:uiPriority w:val="0"/>
    <w:pPr>
      <w:ind w:left="100" w:leftChars="2500"/>
    </w:pPr>
  </w:style>
  <w:style w:type="paragraph" w:styleId="3">
    <w:name w:val="Balloon Text"/>
    <w:basedOn w:val="1"/>
    <w:link w:val="14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character" w:customStyle="1" w:styleId="11">
    <w:name w:val="页眉 Char"/>
    <w:basedOn w:val="8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Unresolved Mention"/>
    <w:basedOn w:val="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4">
    <w:name w:val="批注框文本 Char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日期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GIF"/><Relationship Id="rId4" Type="http://schemas.openxmlformats.org/officeDocument/2006/relationships/image" Target="media/image1.GI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197</Words>
  <Characters>1128</Characters>
  <Lines>9</Lines>
  <Paragraphs>2</Paragraphs>
  <TotalTime>2</TotalTime>
  <ScaleCrop>false</ScaleCrop>
  <LinksUpToDate>false</LinksUpToDate>
  <CharactersWithSpaces>1323</CharactersWithSpaces>
  <Application>WPS Office_12.8.2.21234_F1E327BC-269C-435d-A152-05C5408002CA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2021-03-19T02:21:00Z</dcterms:created>
  <dc:creator>wz</dc:creator>
  <cp:lastModifiedBy>greatwall</cp:lastModifiedBy>
  <cp:lastPrinted>2021-03-19T02:51:00Z</cp:lastPrinted>
  <dcterms:modified xsi:type="dcterms:W3CDTF">2026-03-10T16:46:49Z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2052-12.8.2.21234</vt:lpwstr>
  </property>
  <property fmtid="{D5CDD505-2E9C-101B-9397-08002B2CF9AE}" pid="3" name="ICV">
    <vt:lpwstr>3D77E39D6B6043F4BB4DF7BE1611BD5F</vt:lpwstr>
  </property>
</Properties>
</file>