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4045D1">
      <w:pPr>
        <w:spacing w:before="133" w:line="173" w:lineRule="auto"/>
        <w:ind w:left="1573"/>
        <w:rPr>
          <w:rFonts w:ascii="Microsoft YaHei" w:hAnsi="Microsoft YaHei" w:eastAsia="Microsoft YaHei" w:cs="Microsoft YaHei"/>
          <w:sz w:val="36"/>
          <w:szCs w:val="36"/>
        </w:rPr>
      </w:pPr>
      <w:r>
        <w:rPr>
          <w:rFonts w:ascii="Microsoft YaHei" w:hAnsi="Microsoft YaHei" w:eastAsia="Microsoft YaHei" w:cs="Microsoft YaHei"/>
          <w:spacing w:val="-5"/>
          <w:sz w:val="36"/>
          <w:szCs w:val="36"/>
        </w:rPr>
        <w:t>2026 年浙江省重点教研课题指南</w:t>
      </w:r>
    </w:p>
    <w:p w14:paraId="38C6EFD7">
      <w:pPr>
        <w:spacing w:line="350" w:lineRule="auto"/>
        <w:rPr>
          <w:rFonts w:ascii="Arial"/>
          <w:sz w:val="21"/>
        </w:rPr>
      </w:pPr>
    </w:p>
    <w:p w14:paraId="12221AB8">
      <w:pPr>
        <w:pStyle w:val="2"/>
        <w:spacing w:before="101" w:line="220" w:lineRule="auto"/>
        <w:ind w:left="2730"/>
        <w:rPr>
          <w:sz w:val="31"/>
          <w:szCs w:val="31"/>
        </w:rPr>
      </w:pPr>
      <w:r>
        <w:rPr>
          <w:b/>
          <w:bCs/>
          <w:spacing w:val="8"/>
          <w:sz w:val="31"/>
          <w:szCs w:val="31"/>
        </w:rPr>
        <w:t>学前教育和特殊教育</w:t>
      </w:r>
    </w:p>
    <w:p w14:paraId="7C4637B5">
      <w:pPr>
        <w:pStyle w:val="2"/>
        <w:spacing w:before="105" w:line="218" w:lineRule="auto"/>
        <w:ind w:left="687"/>
      </w:pPr>
      <w:r>
        <w:rPr>
          <w:spacing w:val="-2"/>
        </w:rPr>
        <w:t>1.基于理解儿童的学教方式变革研究</w:t>
      </w:r>
    </w:p>
    <w:p w14:paraId="66405C76">
      <w:pPr>
        <w:pStyle w:val="2"/>
        <w:spacing w:before="139" w:line="217" w:lineRule="auto"/>
        <w:ind w:left="679"/>
      </w:pPr>
      <w:r>
        <w:rPr>
          <w:spacing w:val="-1"/>
        </w:rPr>
        <w:t>2.促进保教质量提升的自评路径、教研变</w:t>
      </w:r>
      <w:r>
        <w:rPr>
          <w:spacing w:val="-2"/>
        </w:rPr>
        <w:t>革研究</w:t>
      </w:r>
    </w:p>
    <w:p w14:paraId="0CB107D3">
      <w:pPr>
        <w:pStyle w:val="2"/>
        <w:spacing w:before="141" w:line="218" w:lineRule="auto"/>
        <w:ind w:left="692"/>
      </w:pPr>
      <w:r>
        <w:rPr>
          <w:spacing w:val="-3"/>
        </w:rPr>
        <w:t>3.数智赋能下的高质量学前教育研究</w:t>
      </w:r>
    </w:p>
    <w:p w14:paraId="319B7455">
      <w:pPr>
        <w:pStyle w:val="2"/>
        <w:spacing w:before="140" w:line="218" w:lineRule="auto"/>
        <w:ind w:left="678"/>
      </w:pPr>
      <w:r>
        <w:rPr>
          <w:spacing w:val="-2"/>
        </w:rPr>
        <w:t>4.家园社协同育人机制的创新研究</w:t>
      </w:r>
    </w:p>
    <w:p w14:paraId="34731C01">
      <w:pPr>
        <w:pStyle w:val="2"/>
        <w:spacing w:before="141" w:line="218" w:lineRule="auto"/>
        <w:ind w:left="683"/>
      </w:pPr>
      <w:r>
        <w:rPr>
          <w:spacing w:val="-2"/>
        </w:rPr>
        <w:t>5.幼小科学衔接的课程、机制研究</w:t>
      </w:r>
    </w:p>
    <w:p w14:paraId="4A16C680">
      <w:pPr>
        <w:pStyle w:val="2"/>
        <w:spacing w:before="140" w:line="218" w:lineRule="auto"/>
        <w:ind w:left="682"/>
      </w:pPr>
      <w:r>
        <w:rPr>
          <w:spacing w:val="-2"/>
        </w:rPr>
        <w:t>6.托幼一体化实践路径、教研机制研究</w:t>
      </w:r>
    </w:p>
    <w:p w14:paraId="68517124">
      <w:pPr>
        <w:pStyle w:val="2"/>
        <w:spacing w:before="142" w:line="218" w:lineRule="auto"/>
        <w:ind w:left="682"/>
      </w:pPr>
      <w:r>
        <w:rPr>
          <w:spacing w:val="-2"/>
        </w:rPr>
        <w:t>7.幼儿园大健康教育研究</w:t>
      </w:r>
    </w:p>
    <w:p w14:paraId="7E345BB6">
      <w:pPr>
        <w:pStyle w:val="2"/>
        <w:spacing w:before="139" w:line="218" w:lineRule="auto"/>
        <w:ind w:left="682"/>
      </w:pPr>
      <w:r>
        <w:rPr>
          <w:spacing w:val="8"/>
        </w:rPr>
        <w:t>8.特殊教育课程建设与实施研究”</w:t>
      </w:r>
    </w:p>
    <w:p w14:paraId="661DBD39">
      <w:pPr>
        <w:pStyle w:val="2"/>
        <w:spacing w:before="147" w:line="216" w:lineRule="auto"/>
        <w:ind w:left="682"/>
      </w:pPr>
      <w:r>
        <w:rPr>
          <w:spacing w:val="7"/>
        </w:rPr>
        <w:t>9.提高融合教育实施有效性的研究”</w:t>
      </w:r>
    </w:p>
    <w:p w14:paraId="4F09DA78">
      <w:pPr>
        <w:pStyle w:val="2"/>
        <w:spacing w:before="145" w:line="220" w:lineRule="auto"/>
        <w:ind w:left="3537"/>
        <w:rPr>
          <w:sz w:val="31"/>
          <w:szCs w:val="31"/>
        </w:rPr>
      </w:pPr>
      <w:r>
        <w:rPr>
          <w:b/>
          <w:bCs/>
          <w:spacing w:val="6"/>
          <w:sz w:val="31"/>
          <w:szCs w:val="31"/>
        </w:rPr>
        <w:t>义务教育</w:t>
      </w:r>
    </w:p>
    <w:p w14:paraId="62A53B07">
      <w:pPr>
        <w:pStyle w:val="2"/>
        <w:spacing w:before="147" w:line="217" w:lineRule="auto"/>
        <w:ind w:left="687"/>
      </w:pPr>
      <w:r>
        <w:rPr>
          <w:spacing w:val="-2"/>
        </w:rPr>
        <w:t>10.素养导向的义务教育课程研究与实践</w:t>
      </w:r>
    </w:p>
    <w:p w14:paraId="49A214D1">
      <w:pPr>
        <w:pStyle w:val="2"/>
        <w:spacing w:before="143" w:line="218" w:lineRule="auto"/>
        <w:ind w:left="687"/>
      </w:pPr>
      <w:r>
        <w:rPr>
          <w:spacing w:val="-3"/>
        </w:rPr>
        <w:t>11.小班化教育专题研究</w:t>
      </w:r>
    </w:p>
    <w:p w14:paraId="2A813CFD">
      <w:pPr>
        <w:pStyle w:val="2"/>
        <w:spacing w:before="140" w:line="217" w:lineRule="auto"/>
        <w:ind w:left="687"/>
      </w:pPr>
      <w:r>
        <w:rPr>
          <w:spacing w:val="-3"/>
        </w:rPr>
        <w:t>12.素养导向的课堂研究</w:t>
      </w:r>
    </w:p>
    <w:p w14:paraId="5A77598E">
      <w:pPr>
        <w:pStyle w:val="2"/>
        <w:spacing w:before="142" w:line="218" w:lineRule="auto"/>
        <w:ind w:left="687"/>
      </w:pPr>
      <w:r>
        <w:rPr>
          <w:spacing w:val="-2"/>
        </w:rPr>
        <w:t>13.乡村小学教育均衡发展的实践研究</w:t>
      </w:r>
    </w:p>
    <w:p w14:paraId="2E05CB87">
      <w:pPr>
        <w:pStyle w:val="2"/>
        <w:spacing w:before="141" w:line="216" w:lineRule="auto"/>
        <w:ind w:left="687"/>
      </w:pPr>
      <w:r>
        <w:rPr>
          <w:spacing w:val="-2"/>
        </w:rPr>
        <w:t>14.学科“教-学-评”一致性研究</w:t>
      </w:r>
    </w:p>
    <w:p w14:paraId="793A92C3">
      <w:pPr>
        <w:pStyle w:val="2"/>
        <w:spacing w:before="145" w:line="218" w:lineRule="auto"/>
        <w:ind w:left="687"/>
      </w:pPr>
      <w:r>
        <w:rPr>
          <w:spacing w:val="-3"/>
        </w:rPr>
        <w:t>15.综合学习的推进</w:t>
      </w:r>
    </w:p>
    <w:p w14:paraId="548022BF">
      <w:pPr>
        <w:pStyle w:val="2"/>
        <w:spacing w:before="139" w:line="218" w:lineRule="auto"/>
        <w:ind w:left="687"/>
      </w:pPr>
      <w:r>
        <w:rPr>
          <w:spacing w:val="-2"/>
        </w:rPr>
        <w:t>16.义务教育劳动课程的项目化实施研究</w:t>
      </w:r>
    </w:p>
    <w:p w14:paraId="3B1DFA50">
      <w:pPr>
        <w:pStyle w:val="2"/>
        <w:spacing w:before="140" w:line="218" w:lineRule="auto"/>
        <w:ind w:left="687"/>
      </w:pPr>
      <w:r>
        <w:rPr>
          <w:spacing w:val="-2"/>
        </w:rPr>
        <w:t>17.区域教育质量监测和管理机制研究</w:t>
      </w:r>
    </w:p>
    <w:p w14:paraId="788C2920">
      <w:pPr>
        <w:pStyle w:val="2"/>
        <w:spacing w:before="209" w:line="217" w:lineRule="auto"/>
        <w:ind w:left="687"/>
      </w:pPr>
      <w:r>
        <w:rPr>
          <w:spacing w:val="-2"/>
        </w:rPr>
        <w:t>18.中小学校艺术浸润行动研究</w:t>
      </w:r>
    </w:p>
    <w:p w14:paraId="30C1EE04">
      <w:pPr>
        <w:pStyle w:val="2"/>
        <w:spacing w:before="105" w:line="280" w:lineRule="auto"/>
        <w:ind w:left="3240" w:right="2396" w:hanging="2553"/>
        <w:rPr>
          <w:sz w:val="31"/>
          <w:szCs w:val="31"/>
        </w:rPr>
      </w:pPr>
      <w:r>
        <w:rPr>
          <w:spacing w:val="-2"/>
        </w:rPr>
        <w:t>19.义务教育学校课程综合化实施研究</w:t>
      </w:r>
      <w:r>
        <w:rPr>
          <w:b/>
          <w:bCs/>
          <w:spacing w:val="5"/>
          <w:sz w:val="31"/>
          <w:szCs w:val="31"/>
        </w:rPr>
        <w:t>普通高中</w:t>
      </w:r>
    </w:p>
    <w:p w14:paraId="5EF98375">
      <w:pPr>
        <w:pStyle w:val="2"/>
        <w:spacing w:before="170" w:line="218" w:lineRule="auto"/>
        <w:ind w:left="679"/>
      </w:pPr>
      <w:r>
        <w:rPr>
          <w:spacing w:val="-1"/>
        </w:rPr>
        <w:t>20.县域高中办学质量提升的瓶颈破解与精准帮扶</w:t>
      </w:r>
    </w:p>
    <w:p w14:paraId="53EF8E54">
      <w:pPr>
        <w:spacing w:line="218" w:lineRule="auto"/>
        <w:sectPr>
          <w:headerReference r:id="rId5" w:type="default"/>
          <w:footerReference r:id="rId6" w:type="default"/>
          <w:pgSz w:w="11905" w:h="16839"/>
          <w:pgMar w:top="2025" w:right="1785" w:bottom="1155" w:left="1785" w:header="1530" w:footer="993" w:gutter="0"/>
          <w:cols w:space="720" w:num="1"/>
        </w:sectPr>
      </w:pPr>
    </w:p>
    <w:p w14:paraId="7D45C1B2">
      <w:pPr>
        <w:spacing w:line="261" w:lineRule="auto"/>
        <w:rPr>
          <w:rFonts w:ascii="Arial"/>
          <w:sz w:val="21"/>
        </w:rPr>
      </w:pPr>
    </w:p>
    <w:p w14:paraId="274AA79E">
      <w:pPr>
        <w:spacing w:line="261" w:lineRule="auto"/>
        <w:rPr>
          <w:rFonts w:ascii="Arial"/>
          <w:sz w:val="21"/>
        </w:rPr>
      </w:pPr>
    </w:p>
    <w:p w14:paraId="4E314F8E">
      <w:pPr>
        <w:spacing w:line="261" w:lineRule="auto"/>
        <w:rPr>
          <w:rFonts w:ascii="Arial"/>
          <w:sz w:val="21"/>
        </w:rPr>
      </w:pPr>
    </w:p>
    <w:p w14:paraId="4CEF02AA">
      <w:pPr>
        <w:spacing w:line="261" w:lineRule="auto"/>
        <w:rPr>
          <w:rFonts w:ascii="Arial"/>
          <w:sz w:val="21"/>
        </w:rPr>
      </w:pPr>
    </w:p>
    <w:p w14:paraId="0119A397">
      <w:pPr>
        <w:pStyle w:val="2"/>
        <w:spacing w:before="104" w:line="265" w:lineRule="auto"/>
        <w:ind w:left="679" w:right="476"/>
      </w:pPr>
      <w:r>
        <w:rPr>
          <w:spacing w:val="-1"/>
        </w:rPr>
        <w:t>21.综合（科技）高中内涵式发展路径的研究与探索</w:t>
      </w:r>
      <w:r>
        <w:rPr>
          <w:spacing w:val="-2"/>
        </w:rPr>
        <w:t>22.人工智能赋能高中学校高质量发展研究</w:t>
      </w:r>
    </w:p>
    <w:p w14:paraId="71225D08">
      <w:pPr>
        <w:pStyle w:val="2"/>
        <w:spacing w:before="170" w:line="218" w:lineRule="auto"/>
        <w:ind w:left="679"/>
      </w:pPr>
      <w:r>
        <w:rPr>
          <w:spacing w:val="-2"/>
        </w:rPr>
        <w:t>23.数智化背景下高中教研共同体的建设</w:t>
      </w:r>
    </w:p>
    <w:p w14:paraId="5DB91B41">
      <w:pPr>
        <w:pStyle w:val="2"/>
        <w:spacing w:before="164" w:line="218" w:lineRule="auto"/>
        <w:ind w:left="679"/>
      </w:pPr>
      <w:r>
        <w:rPr>
          <w:spacing w:val="-2"/>
        </w:rPr>
        <w:t>24.普通高中数字化教学资源建设与应用研究</w:t>
      </w:r>
    </w:p>
    <w:p w14:paraId="16A8FA17">
      <w:pPr>
        <w:pStyle w:val="2"/>
        <w:spacing w:before="163" w:line="217" w:lineRule="auto"/>
        <w:ind w:left="679"/>
      </w:pPr>
      <w:r>
        <w:rPr>
          <w:spacing w:val="-1"/>
        </w:rPr>
        <w:t>25.高中生创新思维与实践能力培养的课堂实践研究</w:t>
      </w:r>
    </w:p>
    <w:p w14:paraId="039EEC16">
      <w:pPr>
        <w:pStyle w:val="2"/>
        <w:spacing w:before="166" w:line="217" w:lineRule="auto"/>
        <w:ind w:left="679"/>
      </w:pPr>
      <w:r>
        <w:rPr>
          <w:spacing w:val="-1"/>
        </w:rPr>
        <w:t>26.基于核心素养的学科分层学业质量评</w:t>
      </w:r>
      <w:r>
        <w:rPr>
          <w:spacing w:val="-2"/>
        </w:rPr>
        <w:t>价研究</w:t>
      </w:r>
    </w:p>
    <w:p w14:paraId="5980B0E3">
      <w:pPr>
        <w:pStyle w:val="2"/>
        <w:spacing w:before="171" w:line="216" w:lineRule="auto"/>
        <w:ind w:left="679"/>
      </w:pPr>
      <w:r>
        <w:rPr>
          <w:spacing w:val="-2"/>
        </w:rPr>
        <w:t>27.高中学科创新性作业设计和评价研究</w:t>
      </w:r>
    </w:p>
    <w:p w14:paraId="6DFB6888">
      <w:pPr>
        <w:pStyle w:val="2"/>
        <w:spacing w:before="169" w:line="218" w:lineRule="auto"/>
        <w:ind w:left="679"/>
      </w:pPr>
      <w:r>
        <w:rPr>
          <w:spacing w:val="-2"/>
        </w:rPr>
        <w:t>28.普通高中跨学科教学深度融合的实践研究</w:t>
      </w:r>
    </w:p>
    <w:p w14:paraId="019F1104">
      <w:pPr>
        <w:pStyle w:val="2"/>
        <w:spacing w:before="163" w:line="217" w:lineRule="auto"/>
        <w:ind w:left="679"/>
      </w:pPr>
      <w:r>
        <w:rPr>
          <w:spacing w:val="-2"/>
        </w:rPr>
        <w:t>29.普通高中学科核心素养下的命题研究</w:t>
      </w:r>
    </w:p>
    <w:p w14:paraId="7DA9DD92">
      <w:pPr>
        <w:pStyle w:val="2"/>
        <w:spacing w:before="173" w:line="222" w:lineRule="auto"/>
        <w:ind w:left="3541"/>
        <w:rPr>
          <w:sz w:val="31"/>
          <w:szCs w:val="31"/>
        </w:rPr>
      </w:pPr>
      <w:r>
        <w:rPr>
          <w:b/>
          <w:bCs/>
          <w:spacing w:val="5"/>
          <w:sz w:val="31"/>
          <w:szCs w:val="31"/>
        </w:rPr>
        <w:t>综合研究</w:t>
      </w:r>
    </w:p>
    <w:p w14:paraId="7998A856">
      <w:pPr>
        <w:pStyle w:val="2"/>
        <w:spacing w:before="100" w:line="218" w:lineRule="auto"/>
        <w:ind w:left="692"/>
      </w:pPr>
      <w:r>
        <w:rPr>
          <w:spacing w:val="-2"/>
        </w:rPr>
        <w:t>30.教师评价、学校评价改革的实践研究</w:t>
      </w:r>
    </w:p>
    <w:p w14:paraId="0DB2A379">
      <w:pPr>
        <w:pStyle w:val="2"/>
        <w:spacing w:before="209" w:line="218" w:lineRule="auto"/>
        <w:ind w:left="692"/>
      </w:pPr>
      <w:r>
        <w:rPr>
          <w:spacing w:val="-2"/>
        </w:rPr>
        <w:t>31.中小学生综合评价改革的实践研究</w:t>
      </w:r>
    </w:p>
    <w:p w14:paraId="62A65FF3">
      <w:pPr>
        <w:pStyle w:val="2"/>
        <w:spacing w:before="97" w:line="218" w:lineRule="auto"/>
        <w:ind w:left="692"/>
      </w:pPr>
      <w:r>
        <w:rPr>
          <w:spacing w:val="-3"/>
        </w:rPr>
        <w:t>32.思政课一体化教学研究</w:t>
      </w:r>
    </w:p>
    <w:p w14:paraId="36D19F73">
      <w:pPr>
        <w:pStyle w:val="2"/>
        <w:spacing w:before="141" w:line="218" w:lineRule="auto"/>
        <w:ind w:left="689"/>
      </w:pPr>
      <w:r>
        <w:rPr>
          <w:spacing w:val="-2"/>
        </w:rPr>
        <w:t>33.中小学音体美学科教学的评价研究</w:t>
      </w:r>
    </w:p>
    <w:p w14:paraId="6D0EC777">
      <w:pPr>
        <w:pStyle w:val="2"/>
        <w:spacing w:before="207" w:line="218" w:lineRule="auto"/>
        <w:ind w:left="692"/>
      </w:pPr>
      <w:r>
        <w:rPr>
          <w:spacing w:val="-2"/>
        </w:rPr>
        <w:t>34.区域教育质量监测和管理机制研究</w:t>
      </w:r>
    </w:p>
    <w:p w14:paraId="1C16E46C">
      <w:pPr>
        <w:pStyle w:val="2"/>
        <w:spacing w:before="169" w:line="218" w:lineRule="auto"/>
        <w:ind w:left="692"/>
      </w:pPr>
      <w:r>
        <w:rPr>
          <w:spacing w:val="-2"/>
        </w:rPr>
        <w:t>35.数智技术赋能教育评价的实践研究</w:t>
      </w:r>
    </w:p>
    <w:p w14:paraId="70F68E2B">
      <w:pPr>
        <w:pStyle w:val="2"/>
        <w:spacing w:before="99" w:line="258" w:lineRule="auto"/>
        <w:ind w:left="692" w:right="796"/>
      </w:pPr>
      <w:r>
        <w:rPr>
          <w:spacing w:val="-2"/>
        </w:rPr>
        <w:t>36.真实情境视域下中小学科技教育学科实践研究37.人工智能赋能中小学科技教育创新实践研究</w:t>
      </w:r>
    </w:p>
    <w:p w14:paraId="7B77222B">
      <w:pPr>
        <w:pStyle w:val="2"/>
        <w:spacing w:before="141" w:line="218" w:lineRule="auto"/>
        <w:ind w:left="692"/>
      </w:pPr>
      <w:r>
        <w:rPr>
          <w:spacing w:val="-2"/>
        </w:rPr>
        <w:t>38.人工智能赋能课堂教学变革的实践研究</w:t>
      </w:r>
    </w:p>
    <w:p w14:paraId="418626BC">
      <w:pPr>
        <w:pStyle w:val="2"/>
        <w:spacing w:before="140" w:line="218" w:lineRule="auto"/>
        <w:ind w:left="692"/>
      </w:pPr>
      <w:r>
        <w:rPr>
          <w:spacing w:val="-2"/>
        </w:rPr>
        <w:t>39.人工智能赋能学校课程建设与管理研究</w:t>
      </w:r>
    </w:p>
    <w:p w14:paraId="0534ADB1">
      <w:pPr>
        <w:pStyle w:val="2"/>
        <w:spacing w:before="141" w:line="215" w:lineRule="auto"/>
        <w:ind w:left="678"/>
      </w:pPr>
      <w:r>
        <w:rPr>
          <w:spacing w:val="-2"/>
        </w:rPr>
        <w:t>40.教研转型与创新的区域实践研究</w:t>
      </w:r>
    </w:p>
    <w:p w14:paraId="49D9BD57">
      <w:pPr>
        <w:pStyle w:val="2"/>
        <w:spacing w:before="146" w:line="218" w:lineRule="auto"/>
        <w:ind w:left="678"/>
      </w:pPr>
      <w:r>
        <w:rPr>
          <w:spacing w:val="-1"/>
        </w:rPr>
        <w:t>41.学校教研组建设和校本教研创新的实践研究</w:t>
      </w:r>
    </w:p>
    <w:p w14:paraId="1EF28C90">
      <w:pPr>
        <w:pStyle w:val="2"/>
        <w:spacing w:before="140" w:line="218" w:lineRule="auto"/>
        <w:ind w:left="675"/>
      </w:pPr>
      <w:r>
        <w:rPr>
          <w:spacing w:val="-2"/>
        </w:rPr>
        <w:t>42.新修订课程方案和课程标准研究</w:t>
      </w:r>
    </w:p>
    <w:p w14:paraId="26B513A1">
      <w:pPr>
        <w:spacing w:line="218" w:lineRule="auto"/>
      </w:pPr>
    </w:p>
    <w:p w14:paraId="249D51C4">
      <w:pPr>
        <w:rPr>
          <w:rFonts w:ascii="Arial"/>
          <w:sz w:val="21"/>
        </w:rPr>
      </w:pPr>
      <w:bookmarkStart w:id="0" w:name="_GoBack"/>
      <w:bookmarkEnd w:id="0"/>
    </w:p>
    <w:sectPr>
      <w:headerReference r:id="rId7" w:type="default"/>
      <w:footerReference r:id="rId8" w:type="default"/>
      <w:pgSz w:w="11905" w:h="16839"/>
      <w:pgMar w:top="400" w:right="1074" w:bottom="1155" w:left="1785" w:header="0" w:footer="993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FangSong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814C42">
    <w:pPr>
      <w:spacing w:line="176" w:lineRule="auto"/>
      <w:ind w:left="4131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6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5D91F3">
    <w:pPr>
      <w:spacing w:line="176" w:lineRule="auto"/>
      <w:ind w:left="4101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E0230A">
    <w:pPr>
      <w:spacing w:before="83" w:line="226" w:lineRule="auto"/>
      <w:ind w:left="44"/>
      <w:rPr>
        <w:rFonts w:ascii="SimHei" w:hAnsi="SimHei" w:eastAsia="SimHei" w:cs="SimHei"/>
        <w:sz w:val="32"/>
        <w:szCs w:val="32"/>
      </w:rPr>
    </w:pPr>
    <w:r>
      <w:rPr>
        <w:rFonts w:ascii="SimHei" w:hAnsi="SimHei" w:eastAsia="SimHei" w:cs="SimHei"/>
        <w:spacing w:val="-10"/>
        <w:sz w:val="32"/>
        <w:szCs w:val="32"/>
      </w:rPr>
      <w:t>附件</w:t>
    </w:r>
    <w:r>
      <w:rPr>
        <w:rFonts w:ascii="SimHei" w:hAnsi="SimHei" w:eastAsia="SimHei" w:cs="SimHei"/>
        <w:spacing w:val="-72"/>
        <w:sz w:val="32"/>
        <w:szCs w:val="32"/>
      </w:rPr>
      <w:t xml:space="preserve"> </w:t>
    </w:r>
    <w:r>
      <w:rPr>
        <w:rFonts w:ascii="SimHei" w:hAnsi="SimHei" w:eastAsia="SimHei" w:cs="SimHei"/>
        <w:spacing w:val="-10"/>
        <w:sz w:val="32"/>
        <w:szCs w:val="32"/>
      </w:rPr>
      <w:t>2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F89744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3FDF103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FangSong" w:hAnsi="FangSong" w:eastAsia="FangSong" w:cs="FangSong"/>
      <w:sz w:val="32"/>
      <w:szCs w:val="32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FangSong" w:hAnsi="FangSong" w:eastAsia="FangSong" w:cs="FangSong"/>
      <w:sz w:val="32"/>
      <w:szCs w:val="3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TotalTime>1</TotalTime>
  <ScaleCrop>false</ScaleCrop>
  <LinksUpToDate>false</LinksUpToDate>
  <Application>WPS Office_12.8.2.21234_F1E327BC-269C-435d-A152-05C5408002CA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2026-03-10T15:00:00Z</dcterms:created>
  <dc:creator>greatwall</dc:creator>
  <cp:lastModifiedBy>greatwall</cp:lastModifiedBy>
  <dcterms:modified xsi:type="dcterms:W3CDTF">2026-03-10T16:36:08Z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2026-03-10T15:19:35Z</vt:filetime>
  </property>
  <property fmtid="{D5CDD505-2E9C-101B-9397-08002B2CF9AE}" pid="4" name="KSOProductBuildVer">
    <vt:lpwstr>2052-12.8.2.21234</vt:lpwstr>
  </property>
  <property fmtid="{D5CDD505-2E9C-101B-9397-08002B2CF9AE}" pid="5" name="ICV">
    <vt:lpwstr>0BDBD4A78AFE957CF8D7AF6903B78735_42</vt:lpwstr>
  </property>
</Properties>
</file>