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3231F">
      <w:pPr>
        <w:jc w:val="center"/>
        <w:outlineLvl w:val="0"/>
        <w:rPr>
          <w:rFonts w:ascii="黑体" w:hAnsi="黑体" w:eastAsia="黑体"/>
          <w:sz w:val="32"/>
          <w:szCs w:val="32"/>
        </w:rPr>
      </w:pPr>
      <w:r>
        <w:rPr>
          <w:rFonts w:hint="eastAsia" w:ascii="黑体" w:hAnsi="黑体" w:eastAsia="黑体"/>
          <w:sz w:val="32"/>
          <w:szCs w:val="32"/>
          <w:lang w:eastAsia="zh-CN"/>
        </w:rPr>
        <w:t>温州市</w:t>
      </w:r>
      <w:r>
        <w:rPr>
          <w:rFonts w:hint="eastAsia" w:ascii="黑体" w:hAnsi="黑体" w:eastAsia="黑体"/>
          <w:sz w:val="32"/>
          <w:szCs w:val="32"/>
        </w:rPr>
        <w:t>关于20</w:t>
      </w:r>
      <w:r>
        <w:rPr>
          <w:rFonts w:hint="default" w:ascii="黑体" w:hAnsi="黑体" w:eastAsia="黑体"/>
          <w:sz w:val="32"/>
          <w:szCs w:val="32"/>
          <w:lang w:val="en"/>
        </w:rPr>
        <w:t>2</w:t>
      </w:r>
      <w:r>
        <w:rPr>
          <w:rFonts w:hint="default" w:ascii="黑体" w:hAnsi="黑体" w:eastAsia="黑体"/>
          <w:sz w:val="32"/>
          <w:szCs w:val="32"/>
          <w:lang w:val="en-US" w:eastAsia="zh-CN"/>
        </w:rPr>
        <w:t>7</w:t>
      </w:r>
      <w:r>
        <w:rPr>
          <w:rFonts w:hint="eastAsia" w:ascii="黑体" w:hAnsi="黑体" w:eastAsia="黑体"/>
          <w:sz w:val="32"/>
          <w:szCs w:val="32"/>
        </w:rPr>
        <w:t>年浙江省教育科学规划课题申报工作说明</w:t>
      </w:r>
    </w:p>
    <w:p w14:paraId="053D39AC"/>
    <w:p w14:paraId="1D5C1E70">
      <w:pPr>
        <w:keepNext w:val="0"/>
        <w:keepLines w:val="0"/>
        <w:pageBreakBefore w:val="0"/>
        <w:kinsoku/>
        <w:wordWrap/>
        <w:overflowPunct/>
        <w:topLinePunct w:val="0"/>
        <w:autoSpaceDE/>
        <w:autoSpaceDN/>
        <w:bidi w:val="0"/>
        <w:adjustRightInd w:val="0"/>
        <w:snapToGrid w:val="0"/>
        <w:spacing w:line="360" w:lineRule="auto"/>
        <w:ind w:firstLine="482" w:firstLineChars="200"/>
        <w:rPr>
          <w:rFonts w:hint="eastAsia"/>
          <w:b/>
          <w:bCs/>
          <w:sz w:val="24"/>
          <w:szCs w:val="24"/>
        </w:rPr>
      </w:pPr>
      <w:r>
        <w:rPr>
          <w:rFonts w:hint="eastAsia"/>
          <w:b/>
          <w:bCs/>
          <w:sz w:val="24"/>
          <w:szCs w:val="24"/>
        </w:rPr>
        <w:t>一、申报课题类别</w:t>
      </w:r>
    </w:p>
    <w:p w14:paraId="43C9C184">
      <w:pPr>
        <w:keepNext w:val="0"/>
        <w:keepLines w:val="0"/>
        <w:pageBreakBefore w:val="0"/>
        <w:kinsoku/>
        <w:wordWrap/>
        <w:overflowPunct/>
        <w:topLinePunct w:val="0"/>
        <w:autoSpaceDE/>
        <w:autoSpaceDN/>
        <w:bidi w:val="0"/>
        <w:adjustRightInd w:val="0"/>
        <w:snapToGrid w:val="0"/>
        <w:spacing w:line="360" w:lineRule="auto"/>
        <w:ind w:firstLine="480" w:firstLineChars="200"/>
        <w:rPr>
          <w:rFonts w:hint="eastAsia"/>
          <w:sz w:val="24"/>
          <w:szCs w:val="24"/>
        </w:rPr>
      </w:pPr>
      <w:r>
        <w:rPr>
          <w:rFonts w:hint="eastAsia"/>
          <w:sz w:val="24"/>
          <w:szCs w:val="24"/>
        </w:rPr>
        <w:t>本次申报包含浙江省教育科学规划重点课题（简称“省重点课题”）和浙江省教育科学规划一般课题（简称“省一般课题”），省重点课题研究周期最长为4年，省一般课题研究周期最长为3年。省重点课题申报人原则上要求承担过省一般课题并已结题，申报内容有重要理论和应用价值。</w:t>
      </w:r>
    </w:p>
    <w:p w14:paraId="24AF0F66">
      <w:pPr>
        <w:keepNext w:val="0"/>
        <w:keepLines w:val="0"/>
        <w:pageBreakBefore w:val="0"/>
        <w:kinsoku/>
        <w:wordWrap/>
        <w:overflowPunct/>
        <w:topLinePunct w:val="0"/>
        <w:autoSpaceDE/>
        <w:autoSpaceDN/>
        <w:bidi w:val="0"/>
        <w:adjustRightInd w:val="0"/>
        <w:snapToGrid w:val="0"/>
        <w:spacing w:line="360" w:lineRule="auto"/>
        <w:ind w:firstLine="482" w:firstLineChars="200"/>
        <w:outlineLvl w:val="0"/>
        <w:rPr>
          <w:b/>
          <w:sz w:val="24"/>
          <w:szCs w:val="24"/>
        </w:rPr>
      </w:pPr>
      <w:r>
        <w:rPr>
          <w:rFonts w:hint="eastAsia"/>
          <w:b/>
          <w:sz w:val="24"/>
          <w:szCs w:val="24"/>
        </w:rPr>
        <w:t>二、申报课题条件</w:t>
      </w:r>
    </w:p>
    <w:p w14:paraId="46CEF7A3">
      <w:pPr>
        <w:keepNext w:val="0"/>
        <w:keepLines w:val="0"/>
        <w:pageBreakBefore w:val="0"/>
        <w:kinsoku/>
        <w:wordWrap/>
        <w:overflowPunct/>
        <w:topLinePunct w:val="0"/>
        <w:autoSpaceDE/>
        <w:autoSpaceDN/>
        <w:bidi w:val="0"/>
        <w:adjustRightInd w:val="0"/>
        <w:snapToGrid w:val="0"/>
        <w:spacing w:line="360" w:lineRule="auto"/>
        <w:ind w:firstLine="480" w:firstLineChars="200"/>
        <w:rPr>
          <w:rFonts w:hint="eastAsia" w:eastAsiaTheme="minorEastAsia"/>
          <w:sz w:val="24"/>
          <w:szCs w:val="24"/>
          <w:lang w:eastAsia="zh-CN"/>
        </w:rPr>
      </w:pPr>
      <w:r>
        <w:rPr>
          <w:rFonts w:hint="eastAsia"/>
          <w:sz w:val="24"/>
          <w:szCs w:val="24"/>
        </w:rPr>
        <w:t>1</w:t>
      </w:r>
      <w:r>
        <w:rPr>
          <w:rFonts w:hint="eastAsia"/>
          <w:sz w:val="24"/>
          <w:szCs w:val="24"/>
          <w:lang w:eastAsia="zh-CN"/>
        </w:rPr>
        <w:t>.</w:t>
      </w:r>
      <w:r>
        <w:rPr>
          <w:rFonts w:hint="eastAsia"/>
          <w:sz w:val="24"/>
          <w:szCs w:val="24"/>
        </w:rPr>
        <w:t>从事教科研工作的各级各类人士通过所在科研管理单位和地市教科规划办申报。</w:t>
      </w:r>
      <w:r>
        <w:rPr>
          <w:rFonts w:hint="eastAsia"/>
          <w:sz w:val="24"/>
          <w:szCs w:val="24"/>
          <w:lang w:eastAsia="zh-CN"/>
        </w:rPr>
        <w:t>暂不接受校外培训机构申报或联合申报。</w:t>
      </w:r>
    </w:p>
    <w:p w14:paraId="38BE970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val="0"/>
        <w:snapToGrid w:val="0"/>
        <w:spacing w:before="0" w:beforeAutospacing="0" w:after="0" w:afterAutospacing="0" w:line="360" w:lineRule="auto"/>
        <w:ind w:left="0" w:right="0" w:rightChars="0" w:firstLine="480" w:firstLineChars="200"/>
        <w:jc w:val="left"/>
        <w:textAlignment w:val="baseline"/>
        <w:rPr>
          <w:rFonts w:hint="default" w:eastAsiaTheme="minorEastAsia"/>
          <w:sz w:val="24"/>
          <w:szCs w:val="24"/>
          <w:lang w:val="en-US" w:eastAsia="zh-CN"/>
        </w:rPr>
      </w:pPr>
      <w:r>
        <w:rPr>
          <w:rFonts w:hint="eastAsia"/>
          <w:sz w:val="24"/>
          <w:szCs w:val="24"/>
          <w:lang w:val="en-US" w:eastAsia="zh-CN"/>
        </w:rPr>
        <w:t>2.</w:t>
      </w:r>
      <w:r>
        <w:rPr>
          <w:rFonts w:hint="eastAsia"/>
          <w:sz w:val="24"/>
          <w:szCs w:val="24"/>
        </w:rPr>
        <w:t>有以下情况之一者，不予受理：</w:t>
      </w:r>
    </w:p>
    <w:p w14:paraId="0AB1FC2D">
      <w:pPr>
        <w:keepNext w:val="0"/>
        <w:keepLines w:val="0"/>
        <w:pageBreakBefore w:val="0"/>
        <w:kinsoku/>
        <w:wordWrap/>
        <w:overflowPunct/>
        <w:topLinePunct w:val="0"/>
        <w:autoSpaceDE/>
        <w:autoSpaceDN/>
        <w:bidi w:val="0"/>
        <w:spacing w:line="360" w:lineRule="auto"/>
        <w:ind w:firstLine="480" w:firstLineChars="200"/>
        <w:outlineLvl w:val="1"/>
        <w:rPr>
          <w:sz w:val="24"/>
          <w:szCs w:val="24"/>
        </w:rPr>
      </w:pPr>
      <w:r>
        <w:rPr>
          <w:rFonts w:hint="eastAsia"/>
          <w:sz w:val="24"/>
          <w:szCs w:val="24"/>
        </w:rPr>
        <w:t>（1）申报人不是课题主持人或不承担实质性研究任务的；</w:t>
      </w:r>
    </w:p>
    <w:p w14:paraId="22DB96DF">
      <w:pPr>
        <w:keepNext w:val="0"/>
        <w:keepLines w:val="0"/>
        <w:pageBreakBefore w:val="0"/>
        <w:kinsoku/>
        <w:wordWrap/>
        <w:overflowPunct/>
        <w:topLinePunct w:val="0"/>
        <w:autoSpaceDE/>
        <w:autoSpaceDN/>
        <w:bidi w:val="0"/>
        <w:spacing w:line="360" w:lineRule="auto"/>
        <w:ind w:firstLine="480" w:firstLineChars="200"/>
        <w:outlineLvl w:val="1"/>
        <w:rPr>
          <w:sz w:val="24"/>
          <w:szCs w:val="24"/>
        </w:rPr>
      </w:pPr>
      <w:r>
        <w:rPr>
          <w:rFonts w:hint="eastAsia"/>
          <w:sz w:val="24"/>
          <w:szCs w:val="24"/>
        </w:rPr>
        <w:t>（2）课题的申报人（负责人）为两人以上的；</w:t>
      </w:r>
    </w:p>
    <w:p w14:paraId="48E99958">
      <w:pPr>
        <w:keepNext w:val="0"/>
        <w:keepLines w:val="0"/>
        <w:pageBreakBefore w:val="0"/>
        <w:kinsoku/>
        <w:wordWrap/>
        <w:overflowPunct/>
        <w:topLinePunct w:val="0"/>
        <w:autoSpaceDE/>
        <w:autoSpaceDN/>
        <w:bidi w:val="0"/>
        <w:spacing w:line="360" w:lineRule="auto"/>
        <w:ind w:firstLine="480" w:firstLineChars="200"/>
        <w:outlineLvl w:val="1"/>
        <w:rPr>
          <w:rFonts w:hint="eastAsia"/>
          <w:sz w:val="24"/>
          <w:szCs w:val="24"/>
        </w:rPr>
      </w:pPr>
      <w:r>
        <w:rPr>
          <w:rFonts w:hint="eastAsia"/>
          <w:sz w:val="24"/>
          <w:szCs w:val="24"/>
        </w:rPr>
        <w:t>（3）一个人同时申报两项或两项以上的；</w:t>
      </w:r>
    </w:p>
    <w:p w14:paraId="69C7FB5F">
      <w:pPr>
        <w:keepNext w:val="0"/>
        <w:keepLines w:val="0"/>
        <w:pageBreakBefore w:val="0"/>
        <w:kinsoku/>
        <w:wordWrap/>
        <w:overflowPunct/>
        <w:topLinePunct w:val="0"/>
        <w:autoSpaceDE/>
        <w:autoSpaceDN/>
        <w:bidi w:val="0"/>
        <w:spacing w:line="360" w:lineRule="auto"/>
        <w:ind w:firstLine="482" w:firstLineChars="200"/>
        <w:outlineLvl w:val="1"/>
        <w:rPr>
          <w:rFonts w:hint="eastAsia" w:eastAsiaTheme="minorEastAsia"/>
          <w:b/>
          <w:bCs/>
          <w:sz w:val="24"/>
          <w:szCs w:val="24"/>
          <w:lang w:eastAsia="zh-CN"/>
        </w:rPr>
      </w:pPr>
      <w:r>
        <w:rPr>
          <w:rFonts w:hint="eastAsia"/>
          <w:b/>
          <w:bCs/>
          <w:sz w:val="24"/>
          <w:szCs w:val="24"/>
          <w:lang w:eastAsia="zh-CN"/>
        </w:rPr>
        <w:t>（</w:t>
      </w:r>
      <w:r>
        <w:rPr>
          <w:rFonts w:hint="eastAsia"/>
          <w:b/>
          <w:bCs/>
          <w:sz w:val="24"/>
          <w:szCs w:val="24"/>
          <w:lang w:val="en-US" w:eastAsia="zh-CN"/>
        </w:rPr>
        <w:t>4</w:t>
      </w:r>
      <w:r>
        <w:rPr>
          <w:rFonts w:hint="eastAsia"/>
          <w:b/>
          <w:bCs/>
          <w:sz w:val="24"/>
          <w:szCs w:val="24"/>
          <w:lang w:eastAsia="zh-CN"/>
        </w:rPr>
        <w:t>）已有省级、市级在研课题的负责人；</w:t>
      </w:r>
    </w:p>
    <w:p w14:paraId="6E43C8A8">
      <w:pPr>
        <w:keepNext w:val="0"/>
        <w:keepLines w:val="0"/>
        <w:pageBreakBefore w:val="0"/>
        <w:kinsoku/>
        <w:wordWrap/>
        <w:overflowPunct/>
        <w:topLinePunct w:val="0"/>
        <w:autoSpaceDE/>
        <w:autoSpaceDN/>
        <w:bidi w:val="0"/>
        <w:spacing w:line="360" w:lineRule="auto"/>
        <w:ind w:firstLine="482" w:firstLineChars="200"/>
        <w:outlineLvl w:val="1"/>
        <w:rPr>
          <w:rFonts w:hint="eastAsia"/>
          <w:b/>
          <w:bCs/>
          <w:sz w:val="24"/>
          <w:szCs w:val="24"/>
        </w:rPr>
      </w:pPr>
      <w:r>
        <w:rPr>
          <w:rFonts w:hint="eastAsia"/>
          <w:b/>
          <w:bCs/>
          <w:sz w:val="24"/>
          <w:szCs w:val="24"/>
        </w:rPr>
        <w:t>（</w:t>
      </w:r>
      <w:r>
        <w:rPr>
          <w:rFonts w:hint="eastAsia"/>
          <w:b/>
          <w:bCs/>
          <w:sz w:val="24"/>
          <w:szCs w:val="24"/>
          <w:lang w:val="en-US" w:eastAsia="zh-CN"/>
        </w:rPr>
        <w:t>5</w:t>
      </w:r>
      <w:r>
        <w:rPr>
          <w:rFonts w:hint="eastAsia"/>
          <w:b/>
          <w:bCs/>
          <w:sz w:val="24"/>
          <w:szCs w:val="24"/>
        </w:rPr>
        <w:t>）同一课题已在其他</w:t>
      </w:r>
      <w:r>
        <w:rPr>
          <w:rFonts w:hint="eastAsia"/>
          <w:b/>
          <w:bCs/>
          <w:sz w:val="24"/>
          <w:szCs w:val="24"/>
          <w:lang w:eastAsia="zh-CN"/>
        </w:rPr>
        <w:t>省级、市级</w:t>
      </w:r>
      <w:r>
        <w:rPr>
          <w:rFonts w:hint="eastAsia"/>
          <w:b/>
          <w:bCs/>
          <w:sz w:val="24"/>
          <w:szCs w:val="24"/>
        </w:rPr>
        <w:t>课题中立项的。</w:t>
      </w:r>
    </w:p>
    <w:p w14:paraId="290D9C91">
      <w:pPr>
        <w:keepNext w:val="0"/>
        <w:keepLines w:val="0"/>
        <w:pageBreakBefore w:val="0"/>
        <w:kinsoku/>
        <w:wordWrap/>
        <w:overflowPunct/>
        <w:topLinePunct w:val="0"/>
        <w:autoSpaceDE/>
        <w:autoSpaceDN/>
        <w:bidi w:val="0"/>
        <w:spacing w:line="360" w:lineRule="auto"/>
        <w:ind w:right="480" w:firstLine="480" w:firstLineChars="200"/>
        <w:rPr>
          <w:rFonts w:hint="eastAsia" w:eastAsiaTheme="minorEastAsia"/>
          <w:b/>
          <w:sz w:val="24"/>
          <w:szCs w:val="24"/>
          <w:lang w:eastAsia="zh-CN"/>
        </w:rPr>
      </w:pPr>
      <w:r>
        <w:rPr>
          <w:rFonts w:hint="eastAsia"/>
          <w:sz w:val="24"/>
          <w:szCs w:val="24"/>
          <w:lang w:eastAsia="zh-CN"/>
        </w:rPr>
        <w:t>特别提醒：（</w:t>
      </w:r>
      <w:r>
        <w:rPr>
          <w:rFonts w:hint="eastAsia"/>
          <w:sz w:val="24"/>
          <w:szCs w:val="24"/>
          <w:lang w:val="en-US" w:eastAsia="zh-CN"/>
        </w:rPr>
        <w:t>4</w:t>
      </w:r>
      <w:r>
        <w:rPr>
          <w:rFonts w:hint="eastAsia"/>
          <w:sz w:val="24"/>
          <w:szCs w:val="24"/>
          <w:lang w:eastAsia="zh-CN"/>
        </w:rPr>
        <w:t>）（</w:t>
      </w:r>
      <w:r>
        <w:rPr>
          <w:rFonts w:hint="eastAsia"/>
          <w:sz w:val="24"/>
          <w:szCs w:val="24"/>
          <w:lang w:val="en-US" w:eastAsia="zh-CN"/>
        </w:rPr>
        <w:t>5</w:t>
      </w:r>
      <w:r>
        <w:rPr>
          <w:rFonts w:hint="eastAsia"/>
          <w:sz w:val="24"/>
          <w:szCs w:val="24"/>
          <w:lang w:eastAsia="zh-CN"/>
        </w:rPr>
        <w:t>）两点，即</w:t>
      </w:r>
      <w:r>
        <w:rPr>
          <w:rFonts w:hint="eastAsia"/>
          <w:b/>
          <w:sz w:val="24"/>
          <w:szCs w:val="24"/>
        </w:rPr>
        <w:t>未结题的省、市级在研课题内容、负责人均</w:t>
      </w:r>
      <w:r>
        <w:rPr>
          <w:rFonts w:hint="eastAsia"/>
          <w:b/>
          <w:sz w:val="24"/>
          <w:szCs w:val="24"/>
          <w:lang w:eastAsia="zh-CN"/>
        </w:rPr>
        <w:t>不予受理。</w:t>
      </w:r>
    </w:p>
    <w:p w14:paraId="013268E0">
      <w:pPr>
        <w:keepNext w:val="0"/>
        <w:keepLines w:val="0"/>
        <w:pageBreakBefore w:val="0"/>
        <w:kinsoku/>
        <w:wordWrap/>
        <w:overflowPunct/>
        <w:topLinePunct w:val="0"/>
        <w:autoSpaceDE/>
        <w:autoSpaceDN/>
        <w:bidi w:val="0"/>
        <w:spacing w:line="360" w:lineRule="auto"/>
        <w:ind w:firstLine="482" w:firstLineChars="200"/>
        <w:outlineLvl w:val="0"/>
        <w:rPr>
          <w:b/>
          <w:sz w:val="24"/>
          <w:szCs w:val="24"/>
        </w:rPr>
      </w:pPr>
      <w:r>
        <w:rPr>
          <w:rFonts w:hint="eastAsia"/>
          <w:b/>
          <w:sz w:val="24"/>
          <w:szCs w:val="24"/>
        </w:rPr>
        <w:t>三、申报对象、数量</w:t>
      </w:r>
    </w:p>
    <w:p w14:paraId="28326A00">
      <w:pPr>
        <w:keepNext w:val="0"/>
        <w:keepLines w:val="0"/>
        <w:pageBreakBefore w:val="0"/>
        <w:kinsoku/>
        <w:wordWrap/>
        <w:overflowPunct/>
        <w:topLinePunct w:val="0"/>
        <w:autoSpaceDE/>
        <w:autoSpaceDN/>
        <w:bidi w:val="0"/>
        <w:spacing w:line="360" w:lineRule="auto"/>
        <w:ind w:firstLine="480" w:firstLineChars="200"/>
        <w:outlineLvl w:val="1"/>
        <w:rPr>
          <w:sz w:val="24"/>
          <w:szCs w:val="24"/>
        </w:rPr>
      </w:pPr>
      <w:r>
        <w:rPr>
          <w:rFonts w:hint="eastAsia"/>
          <w:sz w:val="24"/>
          <w:szCs w:val="24"/>
        </w:rPr>
        <w:t>1.申报对象</w:t>
      </w:r>
    </w:p>
    <w:p w14:paraId="3CC9A30D">
      <w:pPr>
        <w:keepNext w:val="0"/>
        <w:keepLines w:val="0"/>
        <w:pageBreakBefore w:val="0"/>
        <w:kinsoku/>
        <w:wordWrap/>
        <w:overflowPunct/>
        <w:topLinePunct w:val="0"/>
        <w:autoSpaceDE/>
        <w:autoSpaceDN/>
        <w:bidi w:val="0"/>
        <w:spacing w:line="360" w:lineRule="auto"/>
        <w:ind w:firstLine="480" w:firstLineChars="200"/>
        <w:outlineLvl w:val="2"/>
        <w:rPr>
          <w:rFonts w:hint="eastAsia"/>
          <w:color w:val="auto"/>
          <w:sz w:val="24"/>
          <w:szCs w:val="24"/>
          <w:lang w:eastAsia="zh-CN"/>
        </w:rPr>
      </w:pPr>
      <w:r>
        <w:rPr>
          <w:rFonts w:hint="eastAsia"/>
          <w:color w:val="auto"/>
          <w:sz w:val="24"/>
          <w:szCs w:val="24"/>
        </w:rPr>
        <w:t>（1）</w:t>
      </w:r>
      <w:r>
        <w:rPr>
          <w:rFonts w:hint="eastAsia"/>
          <w:color w:val="auto"/>
          <w:sz w:val="24"/>
          <w:szCs w:val="24"/>
          <w:lang w:eastAsia="zh-CN"/>
        </w:rPr>
        <w:t>获奖类</w:t>
      </w:r>
    </w:p>
    <w:p w14:paraId="5CDEA8AC">
      <w:pPr>
        <w:keepNext w:val="0"/>
        <w:keepLines w:val="0"/>
        <w:pageBreakBefore w:val="0"/>
        <w:kinsoku/>
        <w:wordWrap/>
        <w:overflowPunct/>
        <w:topLinePunct w:val="0"/>
        <w:autoSpaceDE/>
        <w:autoSpaceDN/>
        <w:bidi w:val="0"/>
        <w:spacing w:line="360" w:lineRule="auto"/>
        <w:ind w:firstLine="480" w:firstLineChars="200"/>
        <w:rPr>
          <w:rFonts w:hint="eastAsia" w:eastAsiaTheme="minorEastAsia"/>
          <w:color w:val="auto"/>
          <w:sz w:val="24"/>
          <w:szCs w:val="24"/>
          <w:lang w:eastAsia="zh-CN"/>
        </w:rPr>
      </w:pPr>
      <w:r>
        <w:rPr>
          <w:rFonts w:hint="eastAsia"/>
          <w:color w:val="auto"/>
          <w:sz w:val="24"/>
          <w:szCs w:val="24"/>
          <w:lang w:val="en-US" w:eastAsia="zh-CN"/>
        </w:rPr>
        <w:t>指202</w:t>
      </w:r>
      <w:r>
        <w:rPr>
          <w:rFonts w:hint="default"/>
          <w:color w:val="auto"/>
          <w:sz w:val="24"/>
          <w:szCs w:val="24"/>
          <w:lang w:val="en-US" w:eastAsia="zh-CN"/>
        </w:rPr>
        <w:t>6</w:t>
      </w:r>
      <w:r>
        <w:rPr>
          <w:rFonts w:hint="eastAsia"/>
          <w:color w:val="auto"/>
          <w:sz w:val="24"/>
          <w:szCs w:val="24"/>
          <w:lang w:val="en-US" w:eastAsia="zh-CN"/>
        </w:rPr>
        <w:t>年</w:t>
      </w:r>
      <w:r>
        <w:rPr>
          <w:rFonts w:hint="eastAsia"/>
          <w:color w:val="auto"/>
          <w:sz w:val="24"/>
          <w:szCs w:val="24"/>
        </w:rPr>
        <w:t>市级各类课题</w:t>
      </w:r>
      <w:r>
        <w:rPr>
          <w:rFonts w:hint="eastAsia"/>
          <w:b/>
          <w:bCs/>
          <w:color w:val="auto"/>
          <w:sz w:val="24"/>
          <w:szCs w:val="24"/>
        </w:rPr>
        <w:t>（教师小课题外）</w:t>
      </w:r>
      <w:r>
        <w:rPr>
          <w:rFonts w:hint="eastAsia"/>
          <w:color w:val="auto"/>
          <w:sz w:val="24"/>
          <w:szCs w:val="24"/>
          <w:lang w:eastAsia="zh-CN"/>
        </w:rPr>
        <w:t>获二等奖及以上的需深化研究的课题。</w:t>
      </w:r>
      <w:r>
        <w:rPr>
          <w:rFonts w:hint="eastAsia"/>
          <w:b/>
          <w:bCs/>
          <w:color w:val="auto"/>
          <w:sz w:val="24"/>
          <w:szCs w:val="24"/>
          <w:lang w:eastAsia="zh-CN"/>
        </w:rPr>
        <w:t>研究方案务必在获奖成果的研究基础上确定深化点认真思考、修改，切忌用原有市级课题的研究方案申报。</w:t>
      </w:r>
    </w:p>
    <w:p w14:paraId="08EC8AC7">
      <w:pPr>
        <w:keepNext w:val="0"/>
        <w:keepLines w:val="0"/>
        <w:pageBreakBefore w:val="0"/>
        <w:numPr>
          <w:ilvl w:val="0"/>
          <w:numId w:val="1"/>
        </w:numPr>
        <w:kinsoku/>
        <w:wordWrap/>
        <w:overflowPunct/>
        <w:topLinePunct w:val="0"/>
        <w:autoSpaceDE/>
        <w:autoSpaceDN/>
        <w:bidi w:val="0"/>
        <w:spacing w:line="360" w:lineRule="auto"/>
        <w:ind w:firstLine="480" w:firstLineChars="200"/>
        <w:outlineLvl w:val="2"/>
        <w:rPr>
          <w:rFonts w:hint="eastAsia"/>
          <w:color w:val="auto"/>
          <w:sz w:val="24"/>
          <w:szCs w:val="24"/>
          <w:lang w:eastAsia="zh-CN"/>
        </w:rPr>
      </w:pPr>
      <w:r>
        <w:rPr>
          <w:rFonts w:hint="eastAsia"/>
          <w:color w:val="auto"/>
          <w:sz w:val="24"/>
          <w:szCs w:val="24"/>
          <w:lang w:eastAsia="zh-CN"/>
        </w:rPr>
        <w:t>新报类</w:t>
      </w:r>
    </w:p>
    <w:p w14:paraId="323DA695">
      <w:pPr>
        <w:keepNext w:val="0"/>
        <w:keepLines w:val="0"/>
        <w:pageBreakBefore w:val="0"/>
        <w:numPr>
          <w:ilvl w:val="0"/>
          <w:numId w:val="0"/>
        </w:numPr>
        <w:kinsoku/>
        <w:wordWrap/>
        <w:overflowPunct/>
        <w:topLinePunct w:val="0"/>
        <w:autoSpaceDE/>
        <w:autoSpaceDN/>
        <w:bidi w:val="0"/>
        <w:spacing w:line="360" w:lineRule="auto"/>
        <w:ind w:firstLine="480" w:firstLineChars="200"/>
        <w:rPr>
          <w:rFonts w:hint="eastAsia" w:eastAsiaTheme="minorEastAsia"/>
          <w:color w:val="auto"/>
          <w:sz w:val="24"/>
          <w:szCs w:val="24"/>
          <w:lang w:val="en-US" w:eastAsia="zh-CN"/>
        </w:rPr>
      </w:pPr>
      <w:r>
        <w:rPr>
          <w:rFonts w:hint="eastAsia"/>
          <w:color w:val="auto"/>
          <w:sz w:val="24"/>
          <w:szCs w:val="24"/>
        </w:rPr>
        <w:t>小部分着眼教育热点、符合学校实际、有研究价值的新课题</w:t>
      </w:r>
      <w:r>
        <w:rPr>
          <w:rFonts w:hint="eastAsia"/>
          <w:sz w:val="24"/>
          <w:szCs w:val="24"/>
          <w:lang w:eastAsia="zh-CN"/>
        </w:rPr>
        <w:t>等</w:t>
      </w:r>
      <w:r>
        <w:rPr>
          <w:rFonts w:hint="eastAsia"/>
          <w:sz w:val="24"/>
          <w:szCs w:val="24"/>
        </w:rPr>
        <w:t>（</w:t>
      </w:r>
      <w:r>
        <w:rPr>
          <w:rFonts w:hint="eastAsia"/>
          <w:b/>
          <w:bCs/>
          <w:sz w:val="24"/>
          <w:szCs w:val="24"/>
        </w:rPr>
        <w:t>各县市区不超过</w:t>
      </w:r>
      <w:r>
        <w:rPr>
          <w:rFonts w:hint="eastAsia"/>
          <w:b/>
          <w:bCs/>
          <w:sz w:val="24"/>
          <w:szCs w:val="24"/>
          <w:lang w:eastAsia="zh-CN"/>
        </w:rPr>
        <w:t>推荐名额的</w:t>
      </w:r>
      <w:r>
        <w:rPr>
          <w:rFonts w:hint="eastAsia"/>
          <w:b/>
          <w:bCs/>
          <w:sz w:val="24"/>
          <w:szCs w:val="24"/>
          <w:lang w:val="en-US" w:eastAsia="zh-CN"/>
        </w:rPr>
        <w:t>25%</w:t>
      </w:r>
      <w:r>
        <w:rPr>
          <w:rFonts w:hint="eastAsia"/>
          <w:b/>
          <w:bCs/>
          <w:sz w:val="24"/>
          <w:szCs w:val="24"/>
        </w:rPr>
        <w:t>，市局直属学校</w:t>
      </w:r>
      <w:r>
        <w:rPr>
          <w:rFonts w:hint="eastAsia"/>
          <w:b/>
          <w:bCs/>
          <w:sz w:val="24"/>
          <w:szCs w:val="24"/>
          <w:lang w:eastAsia="zh-CN"/>
        </w:rPr>
        <w:t>每校</w:t>
      </w:r>
      <w:r>
        <w:rPr>
          <w:rFonts w:hint="eastAsia"/>
          <w:b/>
          <w:bCs/>
          <w:sz w:val="24"/>
          <w:szCs w:val="24"/>
        </w:rPr>
        <w:t>不超过1项</w:t>
      </w:r>
      <w:r>
        <w:rPr>
          <w:rFonts w:hint="eastAsia"/>
          <w:sz w:val="24"/>
          <w:szCs w:val="24"/>
        </w:rPr>
        <w:t>）</w:t>
      </w:r>
      <w:r>
        <w:rPr>
          <w:rFonts w:hint="eastAsia"/>
          <w:sz w:val="24"/>
          <w:szCs w:val="24"/>
          <w:lang w:eastAsia="zh-CN"/>
        </w:rPr>
        <w:t>。</w:t>
      </w:r>
    </w:p>
    <w:p w14:paraId="7DA63BB8">
      <w:pPr>
        <w:keepNext w:val="0"/>
        <w:keepLines w:val="0"/>
        <w:pageBreakBefore w:val="0"/>
        <w:kinsoku/>
        <w:wordWrap/>
        <w:overflowPunct/>
        <w:topLinePunct w:val="0"/>
        <w:autoSpaceDE/>
        <w:autoSpaceDN/>
        <w:bidi w:val="0"/>
        <w:spacing w:line="360" w:lineRule="auto"/>
        <w:ind w:firstLine="480" w:firstLineChars="200"/>
        <w:outlineLvl w:val="1"/>
        <w:rPr>
          <w:rFonts w:hint="eastAsia" w:eastAsiaTheme="minorEastAsia"/>
          <w:sz w:val="24"/>
          <w:szCs w:val="24"/>
          <w:lang w:eastAsia="zh-CN"/>
        </w:rPr>
      </w:pPr>
      <w:r>
        <w:rPr>
          <w:rFonts w:hint="eastAsia"/>
          <w:sz w:val="24"/>
          <w:szCs w:val="24"/>
        </w:rPr>
        <w:t>2.申报数量</w:t>
      </w:r>
    </w:p>
    <w:p w14:paraId="6101B137">
      <w:pPr>
        <w:keepNext w:val="0"/>
        <w:keepLines w:val="0"/>
        <w:pageBreakBefore w:val="0"/>
        <w:kinsoku/>
        <w:wordWrap/>
        <w:overflowPunct/>
        <w:topLinePunct w:val="0"/>
        <w:autoSpaceDE/>
        <w:autoSpaceDN/>
        <w:bidi w:val="0"/>
        <w:spacing w:line="360" w:lineRule="auto"/>
        <w:ind w:firstLine="482" w:firstLineChars="200"/>
        <w:rPr>
          <w:rFonts w:hint="default" w:eastAsiaTheme="minorEastAsia"/>
          <w:sz w:val="24"/>
          <w:szCs w:val="24"/>
          <w:lang w:val="en-US" w:eastAsia="zh-CN"/>
        </w:rPr>
      </w:pPr>
      <w:r>
        <w:rPr>
          <w:rFonts w:hint="eastAsia"/>
          <w:b/>
          <w:bCs/>
          <w:sz w:val="24"/>
          <w:szCs w:val="24"/>
        </w:rPr>
        <w:t>市局各直属学校</w:t>
      </w:r>
      <w:r>
        <w:rPr>
          <w:rFonts w:hint="eastAsia"/>
          <w:sz w:val="24"/>
          <w:szCs w:val="24"/>
        </w:rPr>
        <w:t>：</w:t>
      </w:r>
      <w:r>
        <w:rPr>
          <w:rFonts w:hint="eastAsia"/>
          <w:b/>
          <w:bCs/>
          <w:sz w:val="24"/>
          <w:szCs w:val="24"/>
        </w:rPr>
        <w:t>1</w:t>
      </w:r>
      <w:r>
        <w:rPr>
          <w:rFonts w:hint="eastAsia"/>
          <w:b/>
          <w:bCs/>
          <w:sz w:val="24"/>
          <w:szCs w:val="24"/>
          <w:lang w:val="en-US" w:eastAsia="zh-CN"/>
        </w:rPr>
        <w:t>-2</w:t>
      </w:r>
      <w:r>
        <w:rPr>
          <w:rFonts w:hint="eastAsia"/>
          <w:b/>
          <w:bCs/>
          <w:sz w:val="24"/>
          <w:szCs w:val="24"/>
        </w:rPr>
        <w:t>项</w:t>
      </w:r>
      <w:r>
        <w:rPr>
          <w:rFonts w:hint="eastAsia"/>
          <w:b/>
          <w:bCs/>
          <w:sz w:val="24"/>
          <w:szCs w:val="24"/>
          <w:lang w:eastAsia="zh-CN"/>
        </w:rPr>
        <w:t>（含新报）</w:t>
      </w:r>
      <w:r>
        <w:rPr>
          <w:rFonts w:hint="eastAsia"/>
          <w:b/>
          <w:bCs/>
          <w:sz w:val="24"/>
          <w:szCs w:val="24"/>
        </w:rPr>
        <w:t>。</w:t>
      </w:r>
      <w:r>
        <w:rPr>
          <w:rFonts w:hint="eastAsia"/>
          <w:b/>
          <w:bCs/>
          <w:sz w:val="24"/>
          <w:szCs w:val="24"/>
          <w:lang w:eastAsia="zh-CN"/>
        </w:rPr>
        <w:t>上报后择优推荐</w:t>
      </w:r>
      <w:r>
        <w:rPr>
          <w:rFonts w:hint="eastAsia"/>
          <w:b/>
          <w:bCs/>
          <w:sz w:val="24"/>
          <w:szCs w:val="24"/>
          <w:lang w:val="en-US" w:eastAsia="zh-CN"/>
        </w:rPr>
        <w:t>参加全市选拔。</w:t>
      </w:r>
    </w:p>
    <w:p w14:paraId="091D30AF">
      <w:pPr>
        <w:keepNext w:val="0"/>
        <w:keepLines w:val="0"/>
        <w:pageBreakBefore w:val="0"/>
        <w:kinsoku/>
        <w:wordWrap/>
        <w:overflowPunct/>
        <w:topLinePunct w:val="0"/>
        <w:autoSpaceDE/>
        <w:autoSpaceDN/>
        <w:bidi w:val="0"/>
        <w:spacing w:line="360" w:lineRule="auto"/>
        <w:ind w:firstLine="480" w:firstLineChars="200"/>
        <w:rPr>
          <w:rFonts w:hint="eastAsia"/>
          <w:sz w:val="24"/>
          <w:szCs w:val="24"/>
          <w:lang w:eastAsia="zh-CN"/>
        </w:rPr>
      </w:pPr>
      <w:r>
        <w:rPr>
          <w:rFonts w:hint="eastAsia"/>
          <w:sz w:val="24"/>
          <w:szCs w:val="24"/>
        </w:rPr>
        <w:t>各县市区：如下表</w:t>
      </w:r>
      <w:r>
        <w:rPr>
          <w:rFonts w:hint="eastAsia"/>
          <w:sz w:val="24"/>
          <w:szCs w:val="24"/>
          <w:lang w:eastAsia="zh-CN"/>
        </w:rPr>
        <w:t>，推荐名额含新报类。</w:t>
      </w:r>
      <w:bookmarkStart w:id="0" w:name="_GoBack"/>
      <w:bookmarkEnd w:id="0"/>
    </w:p>
    <w:p w14:paraId="3F61C7B3">
      <w:pPr>
        <w:keepNext w:val="0"/>
        <w:keepLines w:val="0"/>
        <w:pageBreakBefore w:val="0"/>
        <w:kinsoku/>
        <w:wordWrap/>
        <w:overflowPunct/>
        <w:topLinePunct w:val="0"/>
        <w:autoSpaceDE/>
        <w:autoSpaceDN/>
        <w:bidi w:val="0"/>
        <w:spacing w:line="360" w:lineRule="auto"/>
        <w:ind w:firstLine="480" w:firstLineChars="200"/>
        <w:rPr>
          <w:rFonts w:hint="eastAsia"/>
          <w:sz w:val="24"/>
          <w:szCs w:val="24"/>
          <w:lang w:eastAsia="zh-CN"/>
        </w:rPr>
      </w:pPr>
    </w:p>
    <w:tbl>
      <w:tblPr>
        <w:tblStyle w:val="9"/>
        <w:tblW w:w="10383" w:type="dxa"/>
        <w:tblInd w:w="-26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96"/>
        <w:gridCol w:w="754"/>
        <w:gridCol w:w="717"/>
        <w:gridCol w:w="716"/>
        <w:gridCol w:w="700"/>
        <w:gridCol w:w="700"/>
        <w:gridCol w:w="717"/>
        <w:gridCol w:w="733"/>
        <w:gridCol w:w="767"/>
        <w:gridCol w:w="700"/>
        <w:gridCol w:w="700"/>
        <w:gridCol w:w="717"/>
        <w:gridCol w:w="700"/>
        <w:gridCol w:w="766"/>
      </w:tblGrid>
      <w:tr w14:paraId="07443F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7" w:hRule="atLeast"/>
        </w:trPr>
        <w:tc>
          <w:tcPr>
            <w:tcW w:w="996" w:type="dxa"/>
            <w:vAlign w:val="center"/>
          </w:tcPr>
          <w:p w14:paraId="2AF52B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区域</w:t>
            </w:r>
          </w:p>
        </w:tc>
        <w:tc>
          <w:tcPr>
            <w:tcW w:w="754" w:type="dxa"/>
            <w:vAlign w:val="center"/>
          </w:tcPr>
          <w:p w14:paraId="40CF5E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鹿城</w:t>
            </w:r>
          </w:p>
        </w:tc>
        <w:tc>
          <w:tcPr>
            <w:tcW w:w="717" w:type="dxa"/>
            <w:vAlign w:val="center"/>
          </w:tcPr>
          <w:p w14:paraId="456EA5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龙湾</w:t>
            </w:r>
          </w:p>
        </w:tc>
        <w:tc>
          <w:tcPr>
            <w:tcW w:w="716" w:type="dxa"/>
            <w:vAlign w:val="center"/>
          </w:tcPr>
          <w:p w14:paraId="0011A14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瓯海</w:t>
            </w:r>
          </w:p>
        </w:tc>
        <w:tc>
          <w:tcPr>
            <w:tcW w:w="700" w:type="dxa"/>
            <w:vAlign w:val="center"/>
          </w:tcPr>
          <w:p w14:paraId="2DF376F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洞头</w:t>
            </w:r>
          </w:p>
        </w:tc>
        <w:tc>
          <w:tcPr>
            <w:tcW w:w="700" w:type="dxa"/>
            <w:vAlign w:val="center"/>
          </w:tcPr>
          <w:p w14:paraId="7F33D2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乐清</w:t>
            </w:r>
          </w:p>
        </w:tc>
        <w:tc>
          <w:tcPr>
            <w:tcW w:w="717" w:type="dxa"/>
            <w:vAlign w:val="center"/>
          </w:tcPr>
          <w:p w14:paraId="6E45D2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瑞安</w:t>
            </w:r>
          </w:p>
        </w:tc>
        <w:tc>
          <w:tcPr>
            <w:tcW w:w="733" w:type="dxa"/>
            <w:vAlign w:val="center"/>
          </w:tcPr>
          <w:p w14:paraId="421832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永嘉</w:t>
            </w:r>
          </w:p>
        </w:tc>
        <w:tc>
          <w:tcPr>
            <w:tcW w:w="767" w:type="dxa"/>
            <w:vAlign w:val="center"/>
          </w:tcPr>
          <w:p w14:paraId="318A6C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文成</w:t>
            </w:r>
          </w:p>
        </w:tc>
        <w:tc>
          <w:tcPr>
            <w:tcW w:w="700" w:type="dxa"/>
            <w:vAlign w:val="center"/>
          </w:tcPr>
          <w:p w14:paraId="04FACA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平阳</w:t>
            </w:r>
          </w:p>
        </w:tc>
        <w:tc>
          <w:tcPr>
            <w:tcW w:w="700" w:type="dxa"/>
            <w:vAlign w:val="center"/>
          </w:tcPr>
          <w:p w14:paraId="1F45BB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泰顺</w:t>
            </w:r>
          </w:p>
        </w:tc>
        <w:tc>
          <w:tcPr>
            <w:tcW w:w="717" w:type="dxa"/>
            <w:vAlign w:val="center"/>
          </w:tcPr>
          <w:p w14:paraId="606840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b/>
                <w:bCs/>
                <w:sz w:val="24"/>
                <w:szCs w:val="24"/>
                <w:highlight w:val="none"/>
              </w:rPr>
            </w:pPr>
            <w:r>
              <w:rPr>
                <w:rFonts w:hint="eastAsia"/>
                <w:b/>
                <w:bCs/>
                <w:sz w:val="24"/>
                <w:szCs w:val="24"/>
                <w:highlight w:val="none"/>
              </w:rPr>
              <w:t>苍南</w:t>
            </w:r>
          </w:p>
        </w:tc>
        <w:tc>
          <w:tcPr>
            <w:tcW w:w="700" w:type="dxa"/>
            <w:tcBorders>
              <w:right w:val="single" w:color="auto" w:sz="4" w:space="0"/>
            </w:tcBorders>
            <w:vAlign w:val="center"/>
          </w:tcPr>
          <w:p w14:paraId="37A376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b/>
                <w:bCs/>
                <w:sz w:val="24"/>
                <w:szCs w:val="24"/>
                <w:highlight w:val="none"/>
                <w:lang w:eastAsia="zh-CN"/>
              </w:rPr>
            </w:pPr>
            <w:r>
              <w:rPr>
                <w:rFonts w:hint="eastAsia"/>
                <w:b/>
                <w:bCs/>
                <w:sz w:val="24"/>
                <w:szCs w:val="24"/>
                <w:highlight w:val="none"/>
                <w:lang w:eastAsia="zh-CN"/>
              </w:rPr>
              <w:t>龙港</w:t>
            </w:r>
          </w:p>
        </w:tc>
        <w:tc>
          <w:tcPr>
            <w:tcW w:w="766" w:type="dxa"/>
            <w:tcBorders>
              <w:right w:val="single" w:color="auto" w:sz="4" w:space="0"/>
            </w:tcBorders>
            <w:vAlign w:val="center"/>
          </w:tcPr>
          <w:p w14:paraId="7B1B75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b/>
                <w:bCs/>
                <w:sz w:val="24"/>
                <w:szCs w:val="24"/>
                <w:highlight w:val="none"/>
                <w:lang w:val="en-US" w:eastAsia="zh-CN"/>
              </w:rPr>
            </w:pPr>
            <w:r>
              <w:rPr>
                <w:rFonts w:hint="eastAsia"/>
                <w:b/>
                <w:bCs/>
                <w:sz w:val="24"/>
                <w:szCs w:val="24"/>
                <w:highlight w:val="none"/>
                <w:lang w:val="en-US" w:eastAsia="zh-CN"/>
              </w:rPr>
              <w:t>合计</w:t>
            </w:r>
          </w:p>
        </w:tc>
      </w:tr>
      <w:tr w14:paraId="274081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2" w:hRule="atLeast"/>
        </w:trPr>
        <w:tc>
          <w:tcPr>
            <w:tcW w:w="996" w:type="dxa"/>
            <w:vAlign w:val="center"/>
          </w:tcPr>
          <w:p w14:paraId="543589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b/>
                <w:bCs/>
                <w:color w:val="auto"/>
                <w:sz w:val="24"/>
                <w:szCs w:val="24"/>
                <w:highlight w:val="none"/>
                <w:lang w:val="en-US" w:eastAsia="zh-CN"/>
              </w:rPr>
            </w:pPr>
            <w:r>
              <w:rPr>
                <w:rFonts w:hint="eastAsia"/>
                <w:b/>
                <w:bCs/>
                <w:color w:val="auto"/>
                <w:sz w:val="24"/>
                <w:szCs w:val="24"/>
                <w:highlight w:val="none"/>
                <w:lang w:val="en-US" w:eastAsia="zh-CN"/>
              </w:rPr>
              <w:t>基数</w:t>
            </w:r>
          </w:p>
        </w:tc>
        <w:tc>
          <w:tcPr>
            <w:tcW w:w="754" w:type="dxa"/>
            <w:vAlign w:val="center"/>
          </w:tcPr>
          <w:p w14:paraId="2E202275">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9</w:t>
            </w:r>
          </w:p>
        </w:tc>
        <w:tc>
          <w:tcPr>
            <w:tcW w:w="717" w:type="dxa"/>
            <w:vAlign w:val="center"/>
          </w:tcPr>
          <w:p w14:paraId="1791CCE2">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6</w:t>
            </w:r>
          </w:p>
        </w:tc>
        <w:tc>
          <w:tcPr>
            <w:tcW w:w="716" w:type="dxa"/>
            <w:vAlign w:val="center"/>
          </w:tcPr>
          <w:p w14:paraId="05FA6741">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7</w:t>
            </w:r>
          </w:p>
        </w:tc>
        <w:tc>
          <w:tcPr>
            <w:tcW w:w="700" w:type="dxa"/>
            <w:vAlign w:val="center"/>
          </w:tcPr>
          <w:p w14:paraId="472808CA">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2</w:t>
            </w:r>
          </w:p>
        </w:tc>
        <w:tc>
          <w:tcPr>
            <w:tcW w:w="700" w:type="dxa"/>
            <w:vAlign w:val="center"/>
          </w:tcPr>
          <w:p w14:paraId="3CF5AB06">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15</w:t>
            </w:r>
          </w:p>
        </w:tc>
        <w:tc>
          <w:tcPr>
            <w:tcW w:w="717" w:type="dxa"/>
            <w:vAlign w:val="center"/>
          </w:tcPr>
          <w:p w14:paraId="3060FFFB">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14</w:t>
            </w:r>
          </w:p>
        </w:tc>
        <w:tc>
          <w:tcPr>
            <w:tcW w:w="733" w:type="dxa"/>
            <w:vAlign w:val="center"/>
          </w:tcPr>
          <w:p w14:paraId="18055629">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10</w:t>
            </w:r>
          </w:p>
        </w:tc>
        <w:tc>
          <w:tcPr>
            <w:tcW w:w="767" w:type="dxa"/>
            <w:vAlign w:val="center"/>
          </w:tcPr>
          <w:p w14:paraId="15488AE4">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3</w:t>
            </w:r>
          </w:p>
        </w:tc>
        <w:tc>
          <w:tcPr>
            <w:tcW w:w="700" w:type="dxa"/>
            <w:vAlign w:val="center"/>
          </w:tcPr>
          <w:p w14:paraId="6E659348">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10</w:t>
            </w:r>
          </w:p>
        </w:tc>
        <w:tc>
          <w:tcPr>
            <w:tcW w:w="700" w:type="dxa"/>
            <w:vAlign w:val="center"/>
          </w:tcPr>
          <w:p w14:paraId="398A9A11">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3</w:t>
            </w:r>
          </w:p>
        </w:tc>
        <w:tc>
          <w:tcPr>
            <w:tcW w:w="717" w:type="dxa"/>
            <w:vAlign w:val="center"/>
          </w:tcPr>
          <w:p w14:paraId="0DB178CF">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10</w:t>
            </w:r>
          </w:p>
        </w:tc>
        <w:tc>
          <w:tcPr>
            <w:tcW w:w="700" w:type="dxa"/>
            <w:tcBorders>
              <w:right w:val="single" w:color="auto" w:sz="4" w:space="0"/>
            </w:tcBorders>
            <w:vAlign w:val="center"/>
          </w:tcPr>
          <w:p w14:paraId="79BB1FEA">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5</w:t>
            </w:r>
          </w:p>
        </w:tc>
        <w:tc>
          <w:tcPr>
            <w:tcW w:w="766" w:type="dxa"/>
            <w:tcBorders>
              <w:right w:val="single" w:color="auto" w:sz="4" w:space="0"/>
            </w:tcBorders>
            <w:vAlign w:val="center"/>
          </w:tcPr>
          <w:p w14:paraId="1759870E">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94</w:t>
            </w:r>
          </w:p>
        </w:tc>
      </w:tr>
      <w:tr w14:paraId="23234A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6" w:type="dxa"/>
            <w:vAlign w:val="center"/>
          </w:tcPr>
          <w:p w14:paraId="58A1DC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b/>
                <w:bCs/>
                <w:color w:val="auto"/>
                <w:sz w:val="24"/>
                <w:szCs w:val="24"/>
                <w:highlight w:val="none"/>
                <w:lang w:val="en-US" w:eastAsia="zh-CN"/>
              </w:rPr>
            </w:pPr>
            <w:r>
              <w:rPr>
                <w:rFonts w:hint="eastAsia"/>
                <w:b/>
                <w:bCs/>
                <w:color w:val="auto"/>
                <w:sz w:val="24"/>
                <w:szCs w:val="24"/>
                <w:highlight w:val="none"/>
                <w:lang w:val="en-US" w:eastAsia="zh-CN"/>
              </w:rPr>
              <w:t>奖励数</w:t>
            </w:r>
            <w:r>
              <w:rPr>
                <w:rFonts w:hint="eastAsia"/>
                <w:b/>
                <w:bCs/>
                <w:color w:val="auto"/>
                <w:sz w:val="15"/>
                <w:szCs w:val="15"/>
                <w:highlight w:val="none"/>
                <w:lang w:val="en-US" w:eastAsia="zh-CN"/>
              </w:rPr>
              <w:t>（区域一二等奖总数/全市一二等奖总数*40）</w:t>
            </w:r>
          </w:p>
        </w:tc>
        <w:tc>
          <w:tcPr>
            <w:tcW w:w="754" w:type="dxa"/>
            <w:vAlign w:val="center"/>
          </w:tcPr>
          <w:p w14:paraId="6513BAC2">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7</w:t>
            </w:r>
          </w:p>
        </w:tc>
        <w:tc>
          <w:tcPr>
            <w:tcW w:w="717" w:type="dxa"/>
            <w:vAlign w:val="center"/>
          </w:tcPr>
          <w:p w14:paraId="76088199">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5</w:t>
            </w:r>
          </w:p>
        </w:tc>
        <w:tc>
          <w:tcPr>
            <w:tcW w:w="716" w:type="dxa"/>
            <w:vAlign w:val="center"/>
          </w:tcPr>
          <w:p w14:paraId="6655972A">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3</w:t>
            </w:r>
          </w:p>
        </w:tc>
        <w:tc>
          <w:tcPr>
            <w:tcW w:w="700" w:type="dxa"/>
            <w:vAlign w:val="center"/>
          </w:tcPr>
          <w:p w14:paraId="480D01F2">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1</w:t>
            </w:r>
          </w:p>
        </w:tc>
        <w:tc>
          <w:tcPr>
            <w:tcW w:w="700" w:type="dxa"/>
            <w:vAlign w:val="center"/>
          </w:tcPr>
          <w:p w14:paraId="2895DE68">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4</w:t>
            </w:r>
          </w:p>
        </w:tc>
        <w:tc>
          <w:tcPr>
            <w:tcW w:w="717" w:type="dxa"/>
            <w:vAlign w:val="center"/>
          </w:tcPr>
          <w:p w14:paraId="6344D1C8">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5</w:t>
            </w:r>
          </w:p>
        </w:tc>
        <w:tc>
          <w:tcPr>
            <w:tcW w:w="733" w:type="dxa"/>
            <w:vAlign w:val="center"/>
          </w:tcPr>
          <w:p w14:paraId="4B9BE8AE">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1</w:t>
            </w:r>
          </w:p>
        </w:tc>
        <w:tc>
          <w:tcPr>
            <w:tcW w:w="767" w:type="dxa"/>
            <w:vAlign w:val="center"/>
          </w:tcPr>
          <w:p w14:paraId="147EC6D0">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2</w:t>
            </w:r>
          </w:p>
        </w:tc>
        <w:tc>
          <w:tcPr>
            <w:tcW w:w="700" w:type="dxa"/>
            <w:vAlign w:val="center"/>
          </w:tcPr>
          <w:p w14:paraId="2160B68C">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3</w:t>
            </w:r>
          </w:p>
        </w:tc>
        <w:tc>
          <w:tcPr>
            <w:tcW w:w="700" w:type="dxa"/>
            <w:vAlign w:val="center"/>
          </w:tcPr>
          <w:p w14:paraId="08CB40F7">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0</w:t>
            </w:r>
          </w:p>
        </w:tc>
        <w:tc>
          <w:tcPr>
            <w:tcW w:w="717" w:type="dxa"/>
            <w:vAlign w:val="center"/>
          </w:tcPr>
          <w:p w14:paraId="44D794BF">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3</w:t>
            </w:r>
          </w:p>
        </w:tc>
        <w:tc>
          <w:tcPr>
            <w:tcW w:w="700" w:type="dxa"/>
            <w:tcBorders>
              <w:right w:val="single" w:color="auto" w:sz="4" w:space="0"/>
            </w:tcBorders>
            <w:vAlign w:val="center"/>
          </w:tcPr>
          <w:p w14:paraId="3D8549B8">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1</w:t>
            </w:r>
          </w:p>
        </w:tc>
        <w:tc>
          <w:tcPr>
            <w:tcW w:w="766" w:type="dxa"/>
            <w:tcBorders>
              <w:right w:val="single" w:color="auto" w:sz="4" w:space="0"/>
            </w:tcBorders>
            <w:vAlign w:val="center"/>
          </w:tcPr>
          <w:p w14:paraId="225D3120">
            <w:pPr>
              <w:keepNext w:val="0"/>
              <w:keepLines w:val="0"/>
              <w:widowControl/>
              <w:suppressLineNumbers w:val="0"/>
              <w:jc w:val="center"/>
              <w:textAlignment w:val="bottom"/>
              <w:rPr>
                <w:rFonts w:hint="default" w:ascii="Arial" w:hAnsi="Arial" w:eastAsia="宋体" w:cs="Arial"/>
                <w:i w:val="0"/>
                <w:iCs w:val="0"/>
                <w:color w:val="auto"/>
                <w:kern w:val="0"/>
                <w:sz w:val="20"/>
                <w:szCs w:val="20"/>
                <w:u w:val="none"/>
                <w:lang w:val="en-US" w:eastAsia="zh-CN" w:bidi="ar"/>
              </w:rPr>
            </w:pPr>
            <w:r>
              <w:rPr>
                <w:rFonts w:hint="eastAsia" w:ascii="Arial" w:hAnsi="Arial" w:eastAsia="宋体" w:cs="Arial"/>
                <w:i w:val="0"/>
                <w:iCs w:val="0"/>
                <w:color w:val="auto"/>
                <w:kern w:val="0"/>
                <w:sz w:val="20"/>
                <w:szCs w:val="20"/>
                <w:u w:val="none"/>
                <w:lang w:val="en-US" w:eastAsia="zh-CN" w:bidi="ar"/>
              </w:rPr>
              <w:t>35</w:t>
            </w:r>
          </w:p>
        </w:tc>
      </w:tr>
      <w:tr w14:paraId="7762224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96" w:type="dxa"/>
            <w:vAlign w:val="center"/>
          </w:tcPr>
          <w:p w14:paraId="17B9C9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b/>
                <w:bCs/>
                <w:color w:val="auto"/>
                <w:sz w:val="24"/>
                <w:szCs w:val="24"/>
                <w:highlight w:val="none"/>
                <w:lang w:val="en-US" w:eastAsia="zh-CN"/>
              </w:rPr>
            </w:pPr>
            <w:r>
              <w:rPr>
                <w:rFonts w:hint="eastAsia"/>
                <w:b/>
                <w:bCs/>
                <w:color w:val="auto"/>
                <w:sz w:val="24"/>
                <w:szCs w:val="24"/>
                <w:highlight w:val="none"/>
                <w:lang w:val="en-US" w:eastAsia="zh-CN"/>
              </w:rPr>
              <w:t>共同富裕方向</w:t>
            </w:r>
          </w:p>
        </w:tc>
        <w:tc>
          <w:tcPr>
            <w:tcW w:w="754" w:type="dxa"/>
            <w:vAlign w:val="center"/>
          </w:tcPr>
          <w:p w14:paraId="540D48A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4"/>
                <w:szCs w:val="24"/>
                <w:highlight w:val="none"/>
                <w:lang w:val="en-US" w:eastAsia="zh-CN"/>
              </w:rPr>
            </w:pPr>
            <w:r>
              <w:rPr>
                <w:rFonts w:hint="eastAsia"/>
                <w:color w:val="auto"/>
                <w:sz w:val="24"/>
                <w:szCs w:val="24"/>
                <w:highlight w:val="none"/>
                <w:lang w:val="en-US" w:eastAsia="zh-CN"/>
              </w:rPr>
              <w:t>0</w:t>
            </w:r>
          </w:p>
        </w:tc>
        <w:tc>
          <w:tcPr>
            <w:tcW w:w="717" w:type="dxa"/>
            <w:vAlign w:val="center"/>
          </w:tcPr>
          <w:p w14:paraId="7C4A5E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color w:val="auto"/>
                <w:sz w:val="24"/>
                <w:szCs w:val="24"/>
                <w:highlight w:val="none"/>
                <w:lang w:val="en-US" w:eastAsia="zh-CN"/>
              </w:rPr>
            </w:pPr>
            <w:r>
              <w:rPr>
                <w:rFonts w:hint="eastAsia"/>
                <w:color w:val="auto"/>
                <w:sz w:val="24"/>
                <w:szCs w:val="24"/>
                <w:highlight w:val="none"/>
                <w:lang w:val="en-US" w:eastAsia="zh-CN"/>
              </w:rPr>
              <w:t>0</w:t>
            </w:r>
          </w:p>
        </w:tc>
        <w:tc>
          <w:tcPr>
            <w:tcW w:w="716" w:type="dxa"/>
            <w:vAlign w:val="center"/>
          </w:tcPr>
          <w:p w14:paraId="5165E1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4"/>
                <w:szCs w:val="24"/>
                <w:highlight w:val="none"/>
                <w:lang w:val="en-US" w:eastAsia="zh-CN"/>
              </w:rPr>
            </w:pPr>
            <w:r>
              <w:rPr>
                <w:rFonts w:hint="eastAsia"/>
                <w:color w:val="auto"/>
                <w:sz w:val="24"/>
                <w:szCs w:val="24"/>
                <w:highlight w:val="none"/>
                <w:lang w:val="en-US" w:eastAsia="zh-CN"/>
              </w:rPr>
              <w:t>0</w:t>
            </w:r>
          </w:p>
        </w:tc>
        <w:tc>
          <w:tcPr>
            <w:tcW w:w="700" w:type="dxa"/>
            <w:vAlign w:val="center"/>
          </w:tcPr>
          <w:p w14:paraId="2EE897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color w:val="auto"/>
                <w:sz w:val="24"/>
                <w:szCs w:val="24"/>
                <w:highlight w:val="none"/>
                <w:lang w:val="en-US" w:eastAsia="zh-CN"/>
              </w:rPr>
            </w:pPr>
            <w:r>
              <w:rPr>
                <w:rFonts w:hint="eastAsia"/>
                <w:b/>
                <w:bCs/>
                <w:color w:val="auto"/>
                <w:sz w:val="24"/>
                <w:szCs w:val="24"/>
                <w:highlight w:val="none"/>
                <w:lang w:val="en-US" w:eastAsia="zh-CN"/>
              </w:rPr>
              <w:t>2</w:t>
            </w:r>
          </w:p>
        </w:tc>
        <w:tc>
          <w:tcPr>
            <w:tcW w:w="700" w:type="dxa"/>
            <w:vAlign w:val="center"/>
          </w:tcPr>
          <w:p w14:paraId="375CE5E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color w:val="auto"/>
                <w:sz w:val="24"/>
                <w:szCs w:val="24"/>
                <w:highlight w:val="none"/>
                <w:lang w:val="en-US" w:eastAsia="zh-CN"/>
              </w:rPr>
            </w:pPr>
            <w:r>
              <w:rPr>
                <w:rFonts w:hint="eastAsia"/>
                <w:color w:val="auto"/>
                <w:sz w:val="24"/>
                <w:szCs w:val="24"/>
                <w:highlight w:val="none"/>
                <w:lang w:val="en-US" w:eastAsia="zh-CN"/>
              </w:rPr>
              <w:t>0</w:t>
            </w:r>
          </w:p>
        </w:tc>
        <w:tc>
          <w:tcPr>
            <w:tcW w:w="717" w:type="dxa"/>
            <w:vAlign w:val="center"/>
          </w:tcPr>
          <w:p w14:paraId="55166D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color w:val="auto"/>
                <w:sz w:val="24"/>
                <w:szCs w:val="24"/>
                <w:highlight w:val="none"/>
                <w:lang w:val="en-US" w:eastAsia="zh-CN"/>
              </w:rPr>
            </w:pPr>
            <w:r>
              <w:rPr>
                <w:rFonts w:hint="eastAsia"/>
                <w:color w:val="auto"/>
                <w:sz w:val="24"/>
                <w:szCs w:val="24"/>
                <w:highlight w:val="none"/>
                <w:lang w:val="en-US" w:eastAsia="zh-CN"/>
              </w:rPr>
              <w:t>0</w:t>
            </w:r>
          </w:p>
        </w:tc>
        <w:tc>
          <w:tcPr>
            <w:tcW w:w="733" w:type="dxa"/>
            <w:vAlign w:val="center"/>
          </w:tcPr>
          <w:p w14:paraId="660C52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color w:val="auto"/>
                <w:sz w:val="24"/>
                <w:szCs w:val="24"/>
                <w:highlight w:val="none"/>
                <w:lang w:val="en-US" w:eastAsia="zh-CN"/>
              </w:rPr>
            </w:pPr>
            <w:r>
              <w:rPr>
                <w:rFonts w:hint="eastAsia"/>
                <w:color w:val="auto"/>
                <w:sz w:val="24"/>
                <w:szCs w:val="24"/>
                <w:highlight w:val="none"/>
                <w:lang w:val="en-US" w:eastAsia="zh-CN"/>
              </w:rPr>
              <w:t>0</w:t>
            </w:r>
          </w:p>
        </w:tc>
        <w:tc>
          <w:tcPr>
            <w:tcW w:w="767" w:type="dxa"/>
            <w:vAlign w:val="center"/>
          </w:tcPr>
          <w:p w14:paraId="4CB904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color w:val="auto"/>
                <w:sz w:val="24"/>
                <w:szCs w:val="24"/>
                <w:highlight w:val="none"/>
                <w:lang w:val="en-US" w:eastAsia="zh-CN"/>
              </w:rPr>
            </w:pPr>
            <w:r>
              <w:rPr>
                <w:rFonts w:hint="eastAsia"/>
                <w:b/>
                <w:bCs/>
                <w:color w:val="auto"/>
                <w:sz w:val="24"/>
                <w:szCs w:val="24"/>
                <w:highlight w:val="none"/>
                <w:lang w:val="en-US" w:eastAsia="zh-CN"/>
              </w:rPr>
              <w:t>2</w:t>
            </w:r>
          </w:p>
        </w:tc>
        <w:tc>
          <w:tcPr>
            <w:tcW w:w="700" w:type="dxa"/>
            <w:vAlign w:val="center"/>
          </w:tcPr>
          <w:p w14:paraId="5D4039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color w:val="auto"/>
                <w:sz w:val="24"/>
                <w:szCs w:val="24"/>
                <w:highlight w:val="none"/>
                <w:lang w:val="en-US" w:eastAsia="zh-CN"/>
              </w:rPr>
            </w:pPr>
            <w:r>
              <w:rPr>
                <w:rFonts w:hint="eastAsia"/>
                <w:color w:val="auto"/>
                <w:sz w:val="24"/>
                <w:szCs w:val="24"/>
                <w:highlight w:val="none"/>
                <w:lang w:val="en-US" w:eastAsia="zh-CN"/>
              </w:rPr>
              <w:t>0</w:t>
            </w:r>
          </w:p>
        </w:tc>
        <w:tc>
          <w:tcPr>
            <w:tcW w:w="700" w:type="dxa"/>
            <w:vAlign w:val="center"/>
          </w:tcPr>
          <w:p w14:paraId="69C7F0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color w:val="auto"/>
                <w:sz w:val="24"/>
                <w:szCs w:val="24"/>
                <w:highlight w:val="none"/>
                <w:lang w:val="en-US" w:eastAsia="zh-CN"/>
              </w:rPr>
            </w:pPr>
            <w:r>
              <w:rPr>
                <w:rFonts w:hint="eastAsia"/>
                <w:b/>
                <w:bCs/>
                <w:color w:val="auto"/>
                <w:sz w:val="24"/>
                <w:szCs w:val="24"/>
                <w:highlight w:val="none"/>
                <w:lang w:val="en-US" w:eastAsia="zh-CN"/>
              </w:rPr>
              <w:t>2</w:t>
            </w:r>
          </w:p>
        </w:tc>
        <w:tc>
          <w:tcPr>
            <w:tcW w:w="717" w:type="dxa"/>
            <w:vAlign w:val="center"/>
          </w:tcPr>
          <w:p w14:paraId="459D79B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Theme="minorEastAsia"/>
                <w:color w:val="auto"/>
                <w:sz w:val="24"/>
                <w:szCs w:val="24"/>
                <w:highlight w:val="none"/>
                <w:lang w:val="en-US" w:eastAsia="zh-CN"/>
              </w:rPr>
            </w:pPr>
            <w:r>
              <w:rPr>
                <w:rFonts w:hint="eastAsia"/>
                <w:color w:val="auto"/>
                <w:sz w:val="24"/>
                <w:szCs w:val="24"/>
                <w:highlight w:val="none"/>
                <w:lang w:val="en-US" w:eastAsia="zh-CN"/>
              </w:rPr>
              <w:t>0</w:t>
            </w:r>
          </w:p>
        </w:tc>
        <w:tc>
          <w:tcPr>
            <w:tcW w:w="700" w:type="dxa"/>
            <w:tcBorders>
              <w:right w:val="single" w:color="auto" w:sz="4" w:space="0"/>
            </w:tcBorders>
            <w:vAlign w:val="center"/>
          </w:tcPr>
          <w:p w14:paraId="344028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4"/>
                <w:szCs w:val="24"/>
                <w:highlight w:val="none"/>
                <w:lang w:val="en-US" w:eastAsia="zh-CN"/>
              </w:rPr>
            </w:pPr>
            <w:r>
              <w:rPr>
                <w:rFonts w:hint="eastAsia"/>
                <w:color w:val="auto"/>
                <w:sz w:val="24"/>
                <w:szCs w:val="24"/>
                <w:highlight w:val="none"/>
                <w:lang w:val="en-US" w:eastAsia="zh-CN"/>
              </w:rPr>
              <w:t>0</w:t>
            </w:r>
          </w:p>
        </w:tc>
        <w:tc>
          <w:tcPr>
            <w:tcW w:w="766" w:type="dxa"/>
            <w:tcBorders>
              <w:right w:val="single" w:color="auto" w:sz="4" w:space="0"/>
            </w:tcBorders>
            <w:vAlign w:val="center"/>
          </w:tcPr>
          <w:p w14:paraId="554046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sz w:val="24"/>
                <w:szCs w:val="24"/>
                <w:highlight w:val="none"/>
                <w:lang w:val="en-US" w:eastAsia="zh-CN"/>
              </w:rPr>
            </w:pPr>
            <w:r>
              <w:rPr>
                <w:rFonts w:hint="eastAsia"/>
                <w:color w:val="auto"/>
                <w:sz w:val="24"/>
                <w:szCs w:val="24"/>
                <w:highlight w:val="none"/>
                <w:lang w:val="en-US" w:eastAsia="zh-CN"/>
              </w:rPr>
              <w:t>6</w:t>
            </w:r>
          </w:p>
        </w:tc>
      </w:tr>
      <w:tr w14:paraId="266A4F1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93" w:hRule="atLeast"/>
        </w:trPr>
        <w:tc>
          <w:tcPr>
            <w:tcW w:w="996" w:type="dxa"/>
            <w:vAlign w:val="center"/>
          </w:tcPr>
          <w:p w14:paraId="41CA30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b/>
                <w:bCs/>
                <w:color w:val="auto"/>
                <w:sz w:val="24"/>
                <w:szCs w:val="24"/>
                <w:highlight w:val="none"/>
                <w:lang w:val="en-US" w:eastAsia="zh-CN"/>
              </w:rPr>
            </w:pPr>
            <w:r>
              <w:rPr>
                <w:rFonts w:hint="eastAsia"/>
                <w:b/>
                <w:bCs/>
                <w:color w:val="auto"/>
                <w:sz w:val="24"/>
                <w:szCs w:val="24"/>
                <w:highlight w:val="none"/>
                <w:lang w:val="en-US" w:eastAsia="zh-CN"/>
              </w:rPr>
              <w:t>合计</w:t>
            </w:r>
          </w:p>
        </w:tc>
        <w:tc>
          <w:tcPr>
            <w:tcW w:w="754" w:type="dxa"/>
            <w:shd w:val="clear" w:color="auto" w:fill="auto"/>
            <w:vAlign w:val="center"/>
          </w:tcPr>
          <w:p w14:paraId="3C1A27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16</w:t>
            </w:r>
          </w:p>
        </w:tc>
        <w:tc>
          <w:tcPr>
            <w:tcW w:w="717" w:type="dxa"/>
            <w:shd w:val="clear" w:color="auto" w:fill="auto"/>
            <w:vAlign w:val="center"/>
          </w:tcPr>
          <w:p w14:paraId="76881F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11</w:t>
            </w:r>
          </w:p>
        </w:tc>
        <w:tc>
          <w:tcPr>
            <w:tcW w:w="716" w:type="dxa"/>
            <w:shd w:val="clear" w:color="auto" w:fill="auto"/>
            <w:vAlign w:val="center"/>
          </w:tcPr>
          <w:p w14:paraId="0B07082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10</w:t>
            </w:r>
          </w:p>
        </w:tc>
        <w:tc>
          <w:tcPr>
            <w:tcW w:w="700" w:type="dxa"/>
            <w:shd w:val="clear" w:color="auto" w:fill="auto"/>
            <w:vAlign w:val="center"/>
          </w:tcPr>
          <w:p w14:paraId="3C0404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5</w:t>
            </w:r>
          </w:p>
        </w:tc>
        <w:tc>
          <w:tcPr>
            <w:tcW w:w="700" w:type="dxa"/>
            <w:shd w:val="clear" w:color="auto" w:fill="auto"/>
            <w:vAlign w:val="center"/>
          </w:tcPr>
          <w:p w14:paraId="58EEBE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19</w:t>
            </w:r>
          </w:p>
        </w:tc>
        <w:tc>
          <w:tcPr>
            <w:tcW w:w="717" w:type="dxa"/>
            <w:shd w:val="clear" w:color="auto" w:fill="auto"/>
            <w:vAlign w:val="center"/>
          </w:tcPr>
          <w:p w14:paraId="0F89E5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19</w:t>
            </w:r>
          </w:p>
        </w:tc>
        <w:tc>
          <w:tcPr>
            <w:tcW w:w="733" w:type="dxa"/>
            <w:shd w:val="clear" w:color="auto" w:fill="auto"/>
            <w:vAlign w:val="center"/>
          </w:tcPr>
          <w:p w14:paraId="533F01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11</w:t>
            </w:r>
          </w:p>
        </w:tc>
        <w:tc>
          <w:tcPr>
            <w:tcW w:w="767" w:type="dxa"/>
            <w:shd w:val="clear" w:color="auto" w:fill="auto"/>
            <w:vAlign w:val="center"/>
          </w:tcPr>
          <w:p w14:paraId="4B032A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7</w:t>
            </w:r>
          </w:p>
        </w:tc>
        <w:tc>
          <w:tcPr>
            <w:tcW w:w="700" w:type="dxa"/>
            <w:shd w:val="clear" w:color="auto" w:fill="auto"/>
            <w:vAlign w:val="center"/>
          </w:tcPr>
          <w:p w14:paraId="44BE4E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13</w:t>
            </w:r>
          </w:p>
        </w:tc>
        <w:tc>
          <w:tcPr>
            <w:tcW w:w="700" w:type="dxa"/>
            <w:shd w:val="clear" w:color="auto" w:fill="auto"/>
            <w:vAlign w:val="center"/>
          </w:tcPr>
          <w:p w14:paraId="210239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5</w:t>
            </w:r>
          </w:p>
        </w:tc>
        <w:tc>
          <w:tcPr>
            <w:tcW w:w="717" w:type="dxa"/>
            <w:shd w:val="clear" w:color="auto" w:fill="auto"/>
            <w:vAlign w:val="center"/>
          </w:tcPr>
          <w:p w14:paraId="08F062D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13</w:t>
            </w:r>
          </w:p>
        </w:tc>
        <w:tc>
          <w:tcPr>
            <w:tcW w:w="700" w:type="dxa"/>
            <w:tcBorders>
              <w:right w:val="single" w:color="auto" w:sz="4" w:space="0"/>
            </w:tcBorders>
            <w:shd w:val="clear" w:color="auto" w:fill="auto"/>
            <w:vAlign w:val="center"/>
          </w:tcPr>
          <w:p w14:paraId="07F331A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6</w:t>
            </w:r>
          </w:p>
        </w:tc>
        <w:tc>
          <w:tcPr>
            <w:tcW w:w="766" w:type="dxa"/>
            <w:tcBorders>
              <w:right w:val="single" w:color="auto" w:sz="4" w:space="0"/>
            </w:tcBorders>
            <w:shd w:val="clear" w:color="auto" w:fill="auto"/>
            <w:vAlign w:val="center"/>
          </w:tcPr>
          <w:p w14:paraId="5E8986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heme="minorHAnsi" w:hAnsiTheme="minorHAnsi" w:eastAsiaTheme="minorEastAsia" w:cstheme="minorBidi"/>
                <w:color w:val="auto"/>
                <w:kern w:val="2"/>
                <w:sz w:val="24"/>
                <w:szCs w:val="24"/>
                <w:highlight w:val="none"/>
                <w:lang w:val="en-US" w:eastAsia="zh-CN" w:bidi="ar-SA"/>
              </w:rPr>
            </w:pPr>
            <w:r>
              <w:rPr>
                <w:rFonts w:hint="eastAsia"/>
                <w:color w:val="auto"/>
                <w:sz w:val="24"/>
                <w:szCs w:val="24"/>
                <w:highlight w:val="none"/>
                <w:lang w:val="en-US" w:eastAsia="zh-CN"/>
              </w:rPr>
              <w:t>135</w:t>
            </w:r>
          </w:p>
        </w:tc>
      </w:tr>
    </w:tbl>
    <w:p w14:paraId="19B7EF0D">
      <w:pPr>
        <w:keepNext w:val="0"/>
        <w:keepLines w:val="0"/>
        <w:pageBreakBefore w:val="0"/>
        <w:kinsoku/>
        <w:wordWrap/>
        <w:overflowPunct/>
        <w:topLinePunct w:val="0"/>
        <w:autoSpaceDE/>
        <w:autoSpaceDN/>
        <w:bidi w:val="0"/>
        <w:spacing w:line="360" w:lineRule="auto"/>
        <w:ind w:firstLine="482" w:firstLineChars="200"/>
        <w:outlineLvl w:val="0"/>
        <w:rPr>
          <w:b/>
          <w:sz w:val="24"/>
          <w:szCs w:val="24"/>
        </w:rPr>
      </w:pPr>
      <w:r>
        <w:rPr>
          <w:rFonts w:hint="eastAsia"/>
          <w:b/>
          <w:sz w:val="24"/>
          <w:szCs w:val="24"/>
        </w:rPr>
        <w:t>四、申报程序与要求</w:t>
      </w:r>
    </w:p>
    <w:p w14:paraId="38DA636E">
      <w:pPr>
        <w:keepNext w:val="0"/>
        <w:keepLines w:val="0"/>
        <w:pageBreakBefore w:val="0"/>
        <w:kinsoku/>
        <w:wordWrap/>
        <w:overflowPunct/>
        <w:topLinePunct w:val="0"/>
        <w:autoSpaceDE/>
        <w:autoSpaceDN/>
        <w:bidi w:val="0"/>
        <w:spacing w:line="360" w:lineRule="auto"/>
        <w:ind w:right="480" w:firstLine="480" w:firstLineChars="200"/>
        <w:rPr>
          <w:rFonts w:hint="default"/>
          <w:color w:val="auto"/>
          <w:sz w:val="24"/>
          <w:szCs w:val="24"/>
          <w:lang w:val="en"/>
        </w:rPr>
      </w:pPr>
      <w:r>
        <w:rPr>
          <w:rFonts w:hint="eastAsia"/>
          <w:color w:val="auto"/>
          <w:sz w:val="24"/>
          <w:szCs w:val="24"/>
        </w:rPr>
        <w:t>1</w:t>
      </w:r>
      <w:r>
        <w:rPr>
          <w:rFonts w:hint="eastAsia"/>
          <w:color w:val="auto"/>
          <w:sz w:val="24"/>
          <w:szCs w:val="24"/>
          <w:lang w:eastAsia="zh-CN"/>
        </w:rPr>
        <w:t>.请各直属学校（单位）、各县市区</w:t>
      </w:r>
      <w:r>
        <w:rPr>
          <w:rFonts w:hint="eastAsia"/>
          <w:color w:val="auto"/>
          <w:sz w:val="24"/>
          <w:szCs w:val="24"/>
        </w:rPr>
        <w:t>于</w:t>
      </w:r>
      <w:r>
        <w:rPr>
          <w:rFonts w:hint="eastAsia"/>
          <w:b/>
          <w:bCs/>
          <w:color w:val="auto"/>
          <w:sz w:val="24"/>
          <w:szCs w:val="24"/>
        </w:rPr>
        <w:t>1</w:t>
      </w:r>
      <w:r>
        <w:rPr>
          <w:rFonts w:hint="eastAsia"/>
          <w:b/>
          <w:bCs/>
          <w:color w:val="auto"/>
          <w:sz w:val="24"/>
          <w:szCs w:val="24"/>
          <w:lang w:val="en-US" w:eastAsia="zh-CN"/>
        </w:rPr>
        <w:t>1</w:t>
      </w:r>
      <w:r>
        <w:rPr>
          <w:rFonts w:hint="eastAsia"/>
          <w:b/>
          <w:bCs/>
          <w:color w:val="auto"/>
          <w:sz w:val="24"/>
          <w:szCs w:val="24"/>
        </w:rPr>
        <w:t>月</w:t>
      </w:r>
      <w:r>
        <w:rPr>
          <w:rFonts w:hint="eastAsia"/>
          <w:b/>
          <w:bCs/>
          <w:color w:val="auto"/>
          <w:sz w:val="24"/>
          <w:szCs w:val="24"/>
          <w:lang w:val="en-US" w:eastAsia="zh-CN"/>
        </w:rPr>
        <w:t>8</w:t>
      </w:r>
      <w:r>
        <w:rPr>
          <w:rFonts w:hint="eastAsia"/>
          <w:b/>
          <w:bCs/>
          <w:color w:val="auto"/>
          <w:sz w:val="24"/>
          <w:szCs w:val="24"/>
        </w:rPr>
        <w:t>日</w:t>
      </w:r>
      <w:r>
        <w:rPr>
          <w:rFonts w:hint="eastAsia"/>
          <w:b/>
          <w:bCs/>
          <w:color w:val="auto"/>
          <w:sz w:val="24"/>
          <w:szCs w:val="24"/>
          <w:lang w:eastAsia="zh-CN"/>
        </w:rPr>
        <w:t>（周日）</w:t>
      </w:r>
      <w:r>
        <w:rPr>
          <w:rFonts w:hint="eastAsia"/>
          <w:color w:val="auto"/>
          <w:sz w:val="24"/>
          <w:szCs w:val="24"/>
        </w:rPr>
        <w:t>前</w:t>
      </w:r>
      <w:r>
        <w:rPr>
          <w:rFonts w:hint="eastAsia"/>
          <w:color w:val="auto"/>
          <w:sz w:val="24"/>
          <w:szCs w:val="24"/>
          <w:lang w:eastAsia="zh-CN"/>
        </w:rPr>
        <w:t>将</w:t>
      </w:r>
      <w:r>
        <w:rPr>
          <w:rFonts w:hint="eastAsia"/>
          <w:color w:val="auto"/>
          <w:sz w:val="24"/>
          <w:szCs w:val="24"/>
        </w:rPr>
        <w:t>申报课题</w:t>
      </w:r>
      <w:r>
        <w:rPr>
          <w:rFonts w:hint="eastAsia"/>
          <w:b/>
          <w:color w:val="auto"/>
          <w:sz w:val="24"/>
          <w:szCs w:val="24"/>
        </w:rPr>
        <w:t>研究方案</w:t>
      </w:r>
      <w:r>
        <w:rPr>
          <w:rFonts w:hint="eastAsia"/>
          <w:b/>
          <w:color w:val="auto"/>
          <w:sz w:val="24"/>
          <w:szCs w:val="24"/>
          <w:lang w:eastAsia="zh-CN"/>
        </w:rPr>
        <w:t>（需登录平台</w:t>
      </w:r>
      <w:r>
        <w:rPr>
          <w:rFonts w:hint="eastAsia"/>
          <w:b/>
          <w:color w:val="auto"/>
          <w:sz w:val="24"/>
          <w:szCs w:val="24"/>
          <w:lang w:val="en-US" w:eastAsia="zh-CN"/>
        </w:rPr>
        <w:t>下载研究方案模板填写</w:t>
      </w:r>
      <w:r>
        <w:rPr>
          <w:rFonts w:hint="eastAsia"/>
          <w:b/>
          <w:color w:val="auto"/>
          <w:sz w:val="24"/>
          <w:szCs w:val="24"/>
          <w:lang w:eastAsia="zh-CN"/>
        </w:rPr>
        <w:t>）上传至温州市教科研平台（</w:t>
      </w:r>
      <w:r>
        <w:rPr>
          <w:rFonts w:hint="eastAsia"/>
          <w:b/>
          <w:color w:val="auto"/>
          <w:sz w:val="24"/>
          <w:szCs w:val="24"/>
          <w:lang w:val="en-US" w:eastAsia="zh-CN"/>
        </w:rPr>
        <w:t>www.wzjky.com，</w:t>
      </w:r>
      <w:r>
        <w:rPr>
          <w:rFonts w:hint="eastAsia"/>
          <w:b/>
          <w:color w:val="auto"/>
          <w:sz w:val="24"/>
          <w:szCs w:val="24"/>
          <w:lang w:eastAsia="zh-CN"/>
        </w:rPr>
        <w:t>）</w:t>
      </w:r>
      <w:r>
        <w:rPr>
          <w:rFonts w:hint="eastAsia"/>
          <w:color w:val="auto"/>
          <w:sz w:val="24"/>
          <w:szCs w:val="24"/>
          <w:lang w:eastAsia="zh-CN"/>
        </w:rPr>
        <w:t>，并</w:t>
      </w:r>
      <w:r>
        <w:rPr>
          <w:rFonts w:hint="eastAsia"/>
          <w:color w:val="auto"/>
          <w:sz w:val="24"/>
          <w:szCs w:val="24"/>
        </w:rPr>
        <w:t>请填写好</w:t>
      </w:r>
      <w:r>
        <w:rPr>
          <w:rFonts w:hint="eastAsia"/>
          <w:b/>
          <w:bCs/>
          <w:color w:val="auto"/>
          <w:sz w:val="24"/>
          <w:szCs w:val="24"/>
        </w:rPr>
        <w:t>汇总表</w:t>
      </w:r>
      <w:r>
        <w:rPr>
          <w:rFonts w:hint="eastAsia"/>
          <w:color w:val="auto"/>
          <w:sz w:val="24"/>
          <w:szCs w:val="24"/>
        </w:rPr>
        <w:t>统一报送（</w:t>
      </w:r>
      <w:r>
        <w:rPr>
          <w:rFonts w:hint="eastAsia"/>
          <w:color w:val="auto"/>
          <w:sz w:val="24"/>
          <w:szCs w:val="24"/>
          <w:lang w:eastAsia="zh-CN"/>
        </w:rPr>
        <w:t>见</w:t>
      </w:r>
      <w:r>
        <w:rPr>
          <w:rFonts w:hint="eastAsia"/>
          <w:color w:val="auto"/>
          <w:sz w:val="24"/>
          <w:szCs w:val="24"/>
        </w:rPr>
        <w:t>附件</w:t>
      </w:r>
      <w:r>
        <w:rPr>
          <w:rFonts w:hint="eastAsia"/>
          <w:color w:val="auto"/>
          <w:sz w:val="24"/>
          <w:szCs w:val="24"/>
          <w:lang w:eastAsia="zh-CN"/>
        </w:rPr>
        <w:t>，</w:t>
      </w:r>
      <w:r>
        <w:rPr>
          <w:rFonts w:hint="eastAsia"/>
          <w:color w:val="auto"/>
          <w:sz w:val="24"/>
          <w:szCs w:val="24"/>
        </w:rPr>
        <w:t>备注中</w:t>
      </w:r>
      <w:r>
        <w:rPr>
          <w:rFonts w:hint="eastAsia"/>
          <w:color w:val="auto"/>
          <w:sz w:val="24"/>
          <w:szCs w:val="24"/>
          <w:lang w:eastAsia="zh-CN"/>
        </w:rPr>
        <w:t>需</w:t>
      </w:r>
      <w:r>
        <w:rPr>
          <w:rFonts w:hint="eastAsia"/>
          <w:color w:val="auto"/>
          <w:sz w:val="24"/>
          <w:szCs w:val="24"/>
        </w:rPr>
        <w:t>注明“类别等次”</w:t>
      </w:r>
      <w:r>
        <w:rPr>
          <w:rFonts w:hint="eastAsia"/>
          <w:color w:val="auto"/>
          <w:sz w:val="24"/>
          <w:szCs w:val="24"/>
          <w:lang w:eastAsia="zh-CN"/>
        </w:rPr>
        <w:t>，</w:t>
      </w:r>
      <w:r>
        <w:rPr>
          <w:rFonts w:hint="eastAsia"/>
          <w:color w:val="auto"/>
          <w:sz w:val="24"/>
          <w:szCs w:val="24"/>
        </w:rPr>
        <w:t>如</w:t>
      </w:r>
      <w:r>
        <w:rPr>
          <w:rFonts w:hint="eastAsia"/>
          <w:color w:val="auto"/>
          <w:sz w:val="24"/>
          <w:szCs w:val="24"/>
          <w:lang w:eastAsia="zh-CN"/>
        </w:rPr>
        <w:t>“</w:t>
      </w:r>
      <w:r>
        <w:rPr>
          <w:rFonts w:hint="eastAsia"/>
          <w:color w:val="auto"/>
          <w:sz w:val="24"/>
          <w:szCs w:val="24"/>
        </w:rPr>
        <w:t>教科一等</w:t>
      </w:r>
      <w:r>
        <w:rPr>
          <w:rFonts w:hint="eastAsia"/>
          <w:color w:val="auto"/>
          <w:sz w:val="24"/>
          <w:szCs w:val="24"/>
          <w:lang w:eastAsia="zh-CN"/>
        </w:rPr>
        <w:t>”或</w:t>
      </w:r>
      <w:r>
        <w:rPr>
          <w:rFonts w:hint="eastAsia"/>
          <w:color w:val="auto"/>
          <w:sz w:val="24"/>
          <w:szCs w:val="24"/>
        </w:rPr>
        <w:t>“新报”）。</w:t>
      </w:r>
    </w:p>
    <w:p w14:paraId="591C579A">
      <w:pPr>
        <w:keepNext w:val="0"/>
        <w:keepLines w:val="0"/>
        <w:pageBreakBefore w:val="0"/>
        <w:kinsoku/>
        <w:wordWrap/>
        <w:overflowPunct/>
        <w:topLinePunct w:val="0"/>
        <w:autoSpaceDE/>
        <w:autoSpaceDN/>
        <w:bidi w:val="0"/>
        <w:spacing w:line="360" w:lineRule="auto"/>
        <w:ind w:right="480" w:firstLine="482" w:firstLineChars="200"/>
        <w:rPr>
          <w:rFonts w:hint="eastAsia" w:ascii="宋体" w:hAnsi="宋体" w:eastAsia="宋体" w:cs="宋体"/>
          <w:color w:val="auto"/>
          <w:sz w:val="24"/>
          <w:szCs w:val="24"/>
          <w:lang w:eastAsia="zh-CN"/>
        </w:rPr>
      </w:pPr>
      <w:r>
        <w:rPr>
          <w:rFonts w:hint="eastAsia" w:ascii="宋体" w:hAnsi="宋体" w:eastAsia="宋体" w:cs="宋体"/>
          <w:b/>
          <w:bCs/>
          <w:color w:val="auto"/>
          <w:sz w:val="24"/>
          <w:szCs w:val="24"/>
          <w:lang w:eastAsia="zh-CN"/>
        </w:rPr>
        <w:t>研究方案</w:t>
      </w:r>
      <w:r>
        <w:rPr>
          <w:rFonts w:hint="eastAsia"/>
          <w:color w:val="auto"/>
          <w:sz w:val="24"/>
          <w:szCs w:val="24"/>
          <w:lang w:eastAsia="zh-CN"/>
        </w:rPr>
        <w:t>不能出现地区、学校、个人等提示性信息，确需出现的统一用“××”地区，“××”学校或“×××”替代，否则取消参评资格。页数不超过8页，图片数量不超过5张</w:t>
      </w:r>
      <w:r>
        <w:rPr>
          <w:rFonts w:hint="eastAsia" w:ascii="宋体" w:hAnsi="宋体" w:eastAsia="宋体" w:cs="宋体"/>
          <w:color w:val="auto"/>
          <w:sz w:val="24"/>
          <w:szCs w:val="24"/>
          <w:lang w:eastAsia="zh-CN"/>
        </w:rPr>
        <w:t>（若表格以图片格式插入文档，则计入图片数量；若以文档直接插入表格，则计入字数）</w:t>
      </w:r>
      <w:r>
        <w:rPr>
          <w:rFonts w:hint="eastAsia"/>
          <w:color w:val="auto"/>
          <w:sz w:val="24"/>
          <w:szCs w:val="24"/>
          <w:lang w:eastAsia="zh-CN"/>
        </w:rPr>
        <w:t>，字数控制在5000字内。</w:t>
      </w:r>
    </w:p>
    <w:p w14:paraId="598858A8">
      <w:pPr>
        <w:keepNext w:val="0"/>
        <w:keepLines w:val="0"/>
        <w:pageBreakBefore w:val="0"/>
        <w:kinsoku/>
        <w:wordWrap/>
        <w:overflowPunct/>
        <w:topLinePunct w:val="0"/>
        <w:autoSpaceDE/>
        <w:autoSpaceDN/>
        <w:bidi w:val="0"/>
        <w:spacing w:line="360" w:lineRule="auto"/>
        <w:ind w:right="480" w:firstLine="480" w:firstLineChars="200"/>
        <w:rPr>
          <w:rFonts w:hint="default"/>
          <w:color w:val="auto"/>
          <w:sz w:val="24"/>
          <w:szCs w:val="24"/>
          <w:lang w:eastAsia="zh-CN"/>
        </w:rPr>
      </w:pPr>
      <w:r>
        <w:rPr>
          <w:rFonts w:hint="eastAsia"/>
          <w:color w:val="auto"/>
          <w:sz w:val="24"/>
          <w:szCs w:val="24"/>
        </w:rPr>
        <w:t>2</w:t>
      </w:r>
      <w:r>
        <w:rPr>
          <w:rFonts w:hint="eastAsia"/>
          <w:color w:val="auto"/>
          <w:sz w:val="24"/>
          <w:szCs w:val="24"/>
          <w:lang w:eastAsia="zh-CN"/>
        </w:rPr>
        <w:t>.</w:t>
      </w:r>
      <w:r>
        <w:rPr>
          <w:rFonts w:hint="eastAsia"/>
          <w:color w:val="auto"/>
          <w:sz w:val="24"/>
          <w:szCs w:val="24"/>
        </w:rPr>
        <w:t>市规划办组织专家进行推荐评审</w:t>
      </w:r>
      <w:r>
        <w:rPr>
          <w:rFonts w:hint="eastAsia"/>
          <w:color w:val="auto"/>
          <w:sz w:val="24"/>
          <w:szCs w:val="24"/>
          <w:lang w:eastAsia="zh-CN"/>
        </w:rPr>
        <w:t>择优报送</w:t>
      </w:r>
      <w:r>
        <w:rPr>
          <w:rFonts w:hint="eastAsia"/>
          <w:color w:val="auto"/>
          <w:sz w:val="24"/>
          <w:szCs w:val="24"/>
        </w:rPr>
        <w:t>，并通知</w:t>
      </w:r>
      <w:r>
        <w:rPr>
          <w:rFonts w:hint="eastAsia"/>
          <w:b/>
          <w:bCs/>
          <w:color w:val="auto"/>
          <w:sz w:val="24"/>
          <w:szCs w:val="24"/>
          <w:lang w:eastAsia="zh-CN"/>
        </w:rPr>
        <w:t>入围</w:t>
      </w:r>
      <w:r>
        <w:rPr>
          <w:rFonts w:hint="eastAsia"/>
          <w:b/>
          <w:bCs/>
          <w:color w:val="auto"/>
          <w:sz w:val="24"/>
          <w:szCs w:val="24"/>
        </w:rPr>
        <w:t>申报对象</w:t>
      </w:r>
      <w:r>
        <w:rPr>
          <w:rFonts w:hint="default"/>
          <w:color w:val="auto"/>
          <w:sz w:val="24"/>
          <w:szCs w:val="24"/>
          <w:lang w:val="en"/>
        </w:rPr>
        <w:t>，立项培训时间另行通知</w:t>
      </w:r>
      <w:r>
        <w:rPr>
          <w:rFonts w:hint="eastAsia"/>
          <w:color w:val="auto"/>
          <w:sz w:val="24"/>
          <w:szCs w:val="24"/>
        </w:rPr>
        <w:t>。</w:t>
      </w:r>
    </w:p>
    <w:p w14:paraId="700E8850">
      <w:pPr>
        <w:keepNext w:val="0"/>
        <w:keepLines w:val="0"/>
        <w:pageBreakBefore w:val="0"/>
        <w:kinsoku/>
        <w:wordWrap/>
        <w:overflowPunct/>
        <w:topLinePunct w:val="0"/>
        <w:autoSpaceDE/>
        <w:autoSpaceDN/>
        <w:bidi w:val="0"/>
        <w:spacing w:line="360" w:lineRule="auto"/>
        <w:ind w:firstLine="480" w:firstLineChars="200"/>
        <w:rPr>
          <w:sz w:val="24"/>
          <w:szCs w:val="24"/>
        </w:rPr>
      </w:pPr>
    </w:p>
    <w:p w14:paraId="072A2210">
      <w:pPr>
        <w:keepNext w:val="0"/>
        <w:keepLines w:val="0"/>
        <w:pageBreakBefore w:val="0"/>
        <w:kinsoku/>
        <w:wordWrap/>
        <w:overflowPunct/>
        <w:topLinePunct w:val="0"/>
        <w:autoSpaceDE/>
        <w:autoSpaceDN/>
        <w:bidi w:val="0"/>
        <w:spacing w:line="360" w:lineRule="auto"/>
        <w:ind w:firstLine="480" w:firstLineChars="200"/>
        <w:rPr>
          <w:sz w:val="24"/>
          <w:szCs w:val="24"/>
        </w:rPr>
      </w:pPr>
      <w:r>
        <w:rPr>
          <w:rFonts w:hint="eastAsia"/>
          <w:sz w:val="24"/>
          <w:szCs w:val="24"/>
        </w:rPr>
        <w:t>希望各单位认真做好课题申报组织工作。申报受理期间，如需了解、咨询相关情况，请与市教科规划办联系（联系人：叶芬；联系电话：</w:t>
      </w:r>
      <w:r>
        <w:rPr>
          <w:rFonts w:hint="eastAsia"/>
          <w:sz w:val="24"/>
          <w:szCs w:val="24"/>
          <w:lang w:val="en-US" w:eastAsia="zh-CN"/>
        </w:rPr>
        <w:t>85812163</w:t>
      </w:r>
      <w:r>
        <w:rPr>
          <w:rFonts w:hint="eastAsia"/>
          <w:sz w:val="24"/>
          <w:szCs w:val="24"/>
        </w:rPr>
        <w:t>）。</w:t>
      </w:r>
    </w:p>
    <w:p w14:paraId="317ED7A6">
      <w:pPr>
        <w:keepNext w:val="0"/>
        <w:keepLines w:val="0"/>
        <w:pageBreakBefore w:val="0"/>
        <w:kinsoku/>
        <w:wordWrap/>
        <w:overflowPunct/>
        <w:topLinePunct w:val="0"/>
        <w:autoSpaceDE/>
        <w:autoSpaceDN/>
        <w:bidi w:val="0"/>
        <w:spacing w:line="360" w:lineRule="auto"/>
        <w:rPr>
          <w:sz w:val="24"/>
          <w:szCs w:val="24"/>
        </w:rPr>
      </w:pPr>
    </w:p>
    <w:p w14:paraId="223DB2B5">
      <w:pPr>
        <w:keepNext w:val="0"/>
        <w:keepLines w:val="0"/>
        <w:pageBreakBefore w:val="0"/>
        <w:kinsoku/>
        <w:wordWrap/>
        <w:overflowPunct/>
        <w:topLinePunct w:val="0"/>
        <w:autoSpaceDE/>
        <w:autoSpaceDN/>
        <w:bidi w:val="0"/>
        <w:spacing w:line="360" w:lineRule="auto"/>
        <w:jc w:val="center"/>
        <w:outlineLvl w:val="0"/>
        <w:rPr>
          <w:sz w:val="24"/>
          <w:szCs w:val="24"/>
        </w:rPr>
      </w:pPr>
      <w:r>
        <w:rPr>
          <w:rFonts w:hint="eastAsia"/>
          <w:sz w:val="24"/>
          <w:szCs w:val="24"/>
          <w:lang w:val="en-US" w:eastAsia="zh-CN"/>
        </w:rPr>
        <w:t xml:space="preserve">                         </w:t>
      </w:r>
      <w:r>
        <w:rPr>
          <w:rFonts w:hint="eastAsia"/>
          <w:sz w:val="24"/>
          <w:szCs w:val="24"/>
        </w:rPr>
        <w:t>温州市教育科学规划领导小组办公室</w:t>
      </w:r>
    </w:p>
    <w:p w14:paraId="517701A4">
      <w:pPr>
        <w:keepNext w:val="0"/>
        <w:keepLines w:val="0"/>
        <w:pageBreakBefore w:val="0"/>
        <w:kinsoku/>
        <w:wordWrap/>
        <w:overflowPunct/>
        <w:topLinePunct w:val="0"/>
        <w:autoSpaceDE/>
        <w:autoSpaceDN/>
        <w:bidi w:val="0"/>
        <w:spacing w:line="360" w:lineRule="auto"/>
        <w:ind w:right="480" w:firstLine="5400" w:firstLineChars="2250"/>
        <w:rPr>
          <w:rFonts w:hint="default"/>
          <w:sz w:val="24"/>
          <w:szCs w:val="24"/>
          <w:lang w:val="en"/>
        </w:rPr>
      </w:pPr>
      <w:r>
        <w:rPr>
          <w:rFonts w:hint="eastAsia"/>
          <w:sz w:val="24"/>
          <w:szCs w:val="24"/>
        </w:rPr>
        <w:t>20</w:t>
      </w:r>
      <w:r>
        <w:rPr>
          <w:rFonts w:hint="eastAsia"/>
          <w:sz w:val="24"/>
          <w:szCs w:val="24"/>
          <w:lang w:val="en-US" w:eastAsia="zh-CN"/>
        </w:rPr>
        <w:t>26</w:t>
      </w:r>
      <w:r>
        <w:rPr>
          <w:rFonts w:hint="eastAsia"/>
          <w:sz w:val="24"/>
          <w:szCs w:val="24"/>
        </w:rPr>
        <w:t>年1</w:t>
      </w:r>
      <w:r>
        <w:rPr>
          <w:rFonts w:hint="eastAsia"/>
          <w:sz w:val="24"/>
          <w:szCs w:val="24"/>
          <w:lang w:val="en-US" w:eastAsia="zh-CN"/>
        </w:rPr>
        <w:t>0</w:t>
      </w:r>
      <w:r>
        <w:rPr>
          <w:rFonts w:hint="eastAsia"/>
          <w:sz w:val="24"/>
          <w:szCs w:val="24"/>
        </w:rPr>
        <w:t>月</w:t>
      </w:r>
      <w:r>
        <w:rPr>
          <w:rFonts w:hint="eastAsia"/>
          <w:sz w:val="24"/>
          <w:szCs w:val="24"/>
          <w:lang w:val="en-US" w:eastAsia="zh-CN"/>
        </w:rPr>
        <w:t>30</w:t>
      </w:r>
      <w:r>
        <w:rPr>
          <w:rFonts w:hint="eastAsia"/>
          <w:sz w:val="24"/>
          <w:szCs w:val="24"/>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09D66C"/>
    <w:multiLevelType w:val="singleLevel"/>
    <w:tmpl w:val="F309D66C"/>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929D2"/>
    <w:rsid w:val="00013DA6"/>
    <w:rsid w:val="00070BD4"/>
    <w:rsid w:val="000F6D69"/>
    <w:rsid w:val="0014328E"/>
    <w:rsid w:val="00160EED"/>
    <w:rsid w:val="001F39C7"/>
    <w:rsid w:val="002C1B31"/>
    <w:rsid w:val="002D3353"/>
    <w:rsid w:val="00341560"/>
    <w:rsid w:val="00391713"/>
    <w:rsid w:val="003A41F0"/>
    <w:rsid w:val="003A617E"/>
    <w:rsid w:val="00437199"/>
    <w:rsid w:val="004929D2"/>
    <w:rsid w:val="00597643"/>
    <w:rsid w:val="006C047E"/>
    <w:rsid w:val="00761D6A"/>
    <w:rsid w:val="00794083"/>
    <w:rsid w:val="007D11E9"/>
    <w:rsid w:val="007F5ECB"/>
    <w:rsid w:val="008C5716"/>
    <w:rsid w:val="008F7410"/>
    <w:rsid w:val="00910F36"/>
    <w:rsid w:val="00912B25"/>
    <w:rsid w:val="00913EE2"/>
    <w:rsid w:val="009B228A"/>
    <w:rsid w:val="009E4362"/>
    <w:rsid w:val="00A41BA0"/>
    <w:rsid w:val="00A529A2"/>
    <w:rsid w:val="00AA601F"/>
    <w:rsid w:val="00AD76EA"/>
    <w:rsid w:val="00BD4124"/>
    <w:rsid w:val="00C30090"/>
    <w:rsid w:val="00C55D01"/>
    <w:rsid w:val="00C96AAF"/>
    <w:rsid w:val="00CE014B"/>
    <w:rsid w:val="00D40022"/>
    <w:rsid w:val="00D80C31"/>
    <w:rsid w:val="00D91275"/>
    <w:rsid w:val="00DA3FE4"/>
    <w:rsid w:val="00E4650F"/>
    <w:rsid w:val="00E66957"/>
    <w:rsid w:val="00EA7AD2"/>
    <w:rsid w:val="00EA7CDB"/>
    <w:rsid w:val="00ED1C69"/>
    <w:rsid w:val="00ED48F4"/>
    <w:rsid w:val="00EF5208"/>
    <w:rsid w:val="00FC086E"/>
    <w:rsid w:val="077D3F41"/>
    <w:rsid w:val="1BDB787B"/>
    <w:rsid w:val="1DD5B777"/>
    <w:rsid w:val="22BD1205"/>
    <w:rsid w:val="23304328"/>
    <w:rsid w:val="3FFB8348"/>
    <w:rsid w:val="4177481D"/>
    <w:rsid w:val="4ABF0B74"/>
    <w:rsid w:val="4F7EB74F"/>
    <w:rsid w:val="5BAA3E80"/>
    <w:rsid w:val="5BF8BFF9"/>
    <w:rsid w:val="636F2274"/>
    <w:rsid w:val="65DEBAEC"/>
    <w:rsid w:val="6BEB5804"/>
    <w:rsid w:val="6DFA265E"/>
    <w:rsid w:val="6EDD9ABB"/>
    <w:rsid w:val="6F7FA7F1"/>
    <w:rsid w:val="6FB4D2E3"/>
    <w:rsid w:val="6FD7DB3F"/>
    <w:rsid w:val="79CE1B1E"/>
    <w:rsid w:val="7A7F246C"/>
    <w:rsid w:val="7CFD7A59"/>
    <w:rsid w:val="7D9F89C3"/>
    <w:rsid w:val="7F7EBE75"/>
    <w:rsid w:val="7FEE1AE4"/>
    <w:rsid w:val="7FFA5C7B"/>
    <w:rsid w:val="7FFF1166"/>
    <w:rsid w:val="7FFFB35D"/>
    <w:rsid w:val="7FFFECEE"/>
    <w:rsid w:val="9FFBC2A6"/>
    <w:rsid w:val="B79788CF"/>
    <w:rsid w:val="BE9E6DC6"/>
    <w:rsid w:val="BFCA952C"/>
    <w:rsid w:val="CFFCE733"/>
    <w:rsid w:val="D23FC78A"/>
    <w:rsid w:val="DE7F633C"/>
    <w:rsid w:val="DFBD45EE"/>
    <w:rsid w:val="EBDEFA01"/>
    <w:rsid w:val="F8FD19B3"/>
    <w:rsid w:val="FBDD10E4"/>
    <w:rsid w:val="FCEF2BD3"/>
    <w:rsid w:val="FDF7F895"/>
    <w:rsid w:val="FDFA37FF"/>
    <w:rsid w:val="FEBFCC61"/>
    <w:rsid w:val="FFBF6FE6"/>
    <w:rsid w:val="FFFF91E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6"/>
    <w:semiHidden/>
    <w:unhideWhenUsed/>
    <w:qFormat/>
    <w:uiPriority w:val="99"/>
    <w:pPr>
      <w:ind w:left="100" w:leftChars="2500"/>
    </w:p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rPr>
  </w:style>
  <w:style w:type="character" w:customStyle="1" w:styleId="13">
    <w:name w:val="标题 2 Char"/>
    <w:basedOn w:val="10"/>
    <w:link w:val="2"/>
    <w:qFormat/>
    <w:uiPriority w:val="9"/>
    <w:rPr>
      <w:rFonts w:asciiTheme="majorHAnsi" w:hAnsiTheme="majorHAnsi" w:eastAsiaTheme="majorEastAsia" w:cstheme="majorBidi"/>
      <w:b/>
      <w:bCs/>
      <w:sz w:val="32"/>
      <w:szCs w:val="32"/>
    </w:rPr>
  </w:style>
  <w:style w:type="character" w:customStyle="1" w:styleId="14">
    <w:name w:val="页眉 Char"/>
    <w:basedOn w:val="10"/>
    <w:link w:val="5"/>
    <w:qFormat/>
    <w:uiPriority w:val="99"/>
    <w:rPr>
      <w:sz w:val="18"/>
      <w:szCs w:val="18"/>
    </w:rPr>
  </w:style>
  <w:style w:type="character" w:customStyle="1" w:styleId="15">
    <w:name w:val="页脚 Char"/>
    <w:basedOn w:val="10"/>
    <w:link w:val="4"/>
    <w:qFormat/>
    <w:uiPriority w:val="99"/>
    <w:rPr>
      <w:sz w:val="18"/>
      <w:szCs w:val="18"/>
    </w:rPr>
  </w:style>
  <w:style w:type="character" w:customStyle="1" w:styleId="16">
    <w:name w:val="日期 Char"/>
    <w:basedOn w:val="10"/>
    <w:link w:val="3"/>
    <w:semiHidden/>
    <w:qFormat/>
    <w:uiPriority w:val="99"/>
  </w:style>
  <w:style w:type="paragraph" w:styleId="1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776</Words>
  <Characters>812</Characters>
  <Lines>10</Lines>
  <Paragraphs>2</Paragraphs>
  <TotalTime>10</TotalTime>
  <ScaleCrop>false</ScaleCrop>
  <LinksUpToDate>false</LinksUpToDate>
  <CharactersWithSpaces>812</CharactersWithSpaces>
  <Application>WPS Office_12.8.2.21234_F1E327BC-269C-435d-A152-05C5408002CA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2016-10-27T11:25:00Z</dcterms:created>
  <dc:creator>zzren</dc:creator>
  <cp:lastModifiedBy>greatwall</cp:lastModifiedBy>
  <cp:lastPrinted>2024-10-25T06:49:00Z</cp:lastPrinted>
  <dcterms:modified xsi:type="dcterms:W3CDTF">2026-10-30T10:14:24Z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2052-12.8.2.21234</vt:lpwstr>
  </property>
  <property fmtid="{D5CDD505-2E9C-101B-9397-08002B2CF9AE}" pid="3" name="ICV">
    <vt:lpwstr>7089ED891A512EFBD81BD76AC630DD3C_42</vt:lpwstr>
  </property>
  <property fmtid="{D5CDD505-2E9C-101B-9397-08002B2CF9AE}" pid="4" name="KSOTemplateDocerSaveRecord">
    <vt:lpwstr>eyJoZGlkIjoiMWMzNzZjYTk3Yjc0NzZlNWRhN2FhMzMzMGIzMjYyYzAiLCJ1c2VySWQiOiI0MDA2MTY4NjQifQ==</vt:lpwstr>
  </property>
</Properties>
</file>